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8C8CE" w14:textId="017D921C" w:rsidR="005965AB" w:rsidRDefault="00BF1571" w:rsidP="00BF1571">
      <w:pPr>
        <w:pStyle w:val="Heading1"/>
        <w:ind w:firstLine="0"/>
      </w:pPr>
      <w:r>
        <w:t xml:space="preserve">Falmouth &amp; Exeter Students’ Union </w:t>
      </w:r>
    </w:p>
    <w:p w14:paraId="495ADB92" w14:textId="5B9E84D0" w:rsidR="00BF1571" w:rsidRDefault="008F70F0" w:rsidP="00671FE7">
      <w:pPr>
        <w:pStyle w:val="Heading3"/>
        <w:ind w:firstLine="0"/>
      </w:pPr>
      <w:r>
        <w:t xml:space="preserve">Student Members’ meeting </w:t>
      </w:r>
    </w:p>
    <w:tbl>
      <w:tblPr>
        <w:tblStyle w:val="TableGrid"/>
        <w:tblW w:w="0" w:type="auto"/>
        <w:tblLook w:val="04A0" w:firstRow="1" w:lastRow="0" w:firstColumn="1" w:lastColumn="0" w:noHBand="0" w:noVBand="1"/>
      </w:tblPr>
      <w:tblGrid>
        <w:gridCol w:w="2122"/>
        <w:gridCol w:w="3260"/>
        <w:gridCol w:w="184"/>
        <w:gridCol w:w="1191"/>
        <w:gridCol w:w="2253"/>
      </w:tblGrid>
      <w:tr w:rsidR="000E51FA" w14:paraId="16CA18AD" w14:textId="77777777" w:rsidTr="008F70F0">
        <w:trPr>
          <w:trHeight w:val="76"/>
        </w:trPr>
        <w:tc>
          <w:tcPr>
            <w:tcW w:w="2122" w:type="dxa"/>
            <w:shd w:val="clear" w:color="auto" w:fill="FFF2CC" w:themeFill="accent4" w:themeFillTint="33"/>
            <w:vAlign w:val="center"/>
          </w:tcPr>
          <w:p w14:paraId="234B79E0" w14:textId="77777777" w:rsidR="000E51FA" w:rsidRDefault="000E51FA" w:rsidP="00D44471">
            <w:pPr>
              <w:pStyle w:val="NoSpacing"/>
              <w:ind w:firstLine="0"/>
            </w:pPr>
            <w:r>
              <w:t>Date</w:t>
            </w:r>
          </w:p>
        </w:tc>
        <w:tc>
          <w:tcPr>
            <w:tcW w:w="3260" w:type="dxa"/>
            <w:vAlign w:val="center"/>
          </w:tcPr>
          <w:p w14:paraId="218F4FF5" w14:textId="281636BA" w:rsidR="000E51FA" w:rsidRDefault="00674EF9" w:rsidP="00D44471">
            <w:pPr>
              <w:pStyle w:val="NoSpacing"/>
              <w:ind w:firstLine="0"/>
            </w:pPr>
            <w:r>
              <w:t>Wednesday 14 January</w:t>
            </w:r>
            <w:r w:rsidR="003F3979">
              <w:t xml:space="preserve"> 2026 </w:t>
            </w:r>
          </w:p>
        </w:tc>
        <w:tc>
          <w:tcPr>
            <w:tcW w:w="1375" w:type="dxa"/>
            <w:gridSpan w:val="2"/>
            <w:shd w:val="clear" w:color="auto" w:fill="FFF2CC" w:themeFill="accent4" w:themeFillTint="33"/>
            <w:vAlign w:val="center"/>
          </w:tcPr>
          <w:p w14:paraId="11FB2BB8" w14:textId="77777777" w:rsidR="000E51FA" w:rsidRDefault="000E51FA" w:rsidP="00D44471">
            <w:pPr>
              <w:pStyle w:val="NoSpacing"/>
              <w:ind w:firstLine="0"/>
            </w:pPr>
            <w:r>
              <w:t>Time</w:t>
            </w:r>
          </w:p>
        </w:tc>
        <w:tc>
          <w:tcPr>
            <w:tcW w:w="2253" w:type="dxa"/>
            <w:vAlign w:val="center"/>
          </w:tcPr>
          <w:p w14:paraId="6BC8F0C8" w14:textId="5A6E76E5" w:rsidR="000E51FA" w:rsidRDefault="00674EF9" w:rsidP="00D44471">
            <w:pPr>
              <w:pStyle w:val="NoSpacing"/>
              <w:ind w:firstLine="0"/>
            </w:pPr>
            <w:r>
              <w:t>15:00 - 16:</w:t>
            </w:r>
            <w:r w:rsidR="00357871">
              <w:t>20</w:t>
            </w:r>
          </w:p>
        </w:tc>
      </w:tr>
      <w:tr w:rsidR="000E51FA" w14:paraId="5B42A5FD" w14:textId="77777777" w:rsidTr="000507DE">
        <w:trPr>
          <w:trHeight w:val="70"/>
        </w:trPr>
        <w:tc>
          <w:tcPr>
            <w:tcW w:w="2122" w:type="dxa"/>
            <w:shd w:val="clear" w:color="auto" w:fill="FFF2CC" w:themeFill="accent4" w:themeFillTint="33"/>
            <w:vAlign w:val="center"/>
          </w:tcPr>
          <w:p w14:paraId="62216D9A" w14:textId="77777777" w:rsidR="000E51FA" w:rsidRDefault="000E51FA" w:rsidP="00D44471">
            <w:pPr>
              <w:pStyle w:val="NoSpacing"/>
              <w:ind w:firstLine="0"/>
            </w:pPr>
            <w:r>
              <w:t xml:space="preserve">Location </w:t>
            </w:r>
          </w:p>
        </w:tc>
        <w:tc>
          <w:tcPr>
            <w:tcW w:w="6888" w:type="dxa"/>
            <w:gridSpan w:val="4"/>
            <w:tcBorders>
              <w:bottom w:val="single" w:sz="4" w:space="0" w:color="auto"/>
            </w:tcBorders>
            <w:vAlign w:val="center"/>
          </w:tcPr>
          <w:p w14:paraId="37769519" w14:textId="2B04165C" w:rsidR="000E51FA" w:rsidRDefault="00D267A8" w:rsidP="00D44471">
            <w:pPr>
              <w:pStyle w:val="NoSpacing"/>
              <w:ind w:firstLine="0"/>
            </w:pPr>
            <w:r>
              <w:t xml:space="preserve">Online </w:t>
            </w:r>
          </w:p>
        </w:tc>
      </w:tr>
      <w:tr w:rsidR="00007DAE" w14:paraId="733FFE4A" w14:textId="77777777" w:rsidTr="000507DE">
        <w:trPr>
          <w:trHeight w:val="210"/>
        </w:trPr>
        <w:tc>
          <w:tcPr>
            <w:tcW w:w="2122" w:type="dxa"/>
            <w:vMerge w:val="restart"/>
            <w:tcBorders>
              <w:right w:val="single" w:sz="4" w:space="0" w:color="auto"/>
            </w:tcBorders>
            <w:shd w:val="clear" w:color="auto" w:fill="FFF2CC" w:themeFill="accent4" w:themeFillTint="33"/>
            <w:vAlign w:val="center"/>
          </w:tcPr>
          <w:p w14:paraId="26E6C6CF" w14:textId="24956954" w:rsidR="00007DAE" w:rsidRDefault="00007DAE" w:rsidP="00D44471">
            <w:pPr>
              <w:pStyle w:val="NoSpacing"/>
              <w:ind w:firstLine="0"/>
            </w:pPr>
            <w:r>
              <w:t>Attendees</w:t>
            </w:r>
          </w:p>
        </w:tc>
        <w:tc>
          <w:tcPr>
            <w:tcW w:w="3444" w:type="dxa"/>
            <w:gridSpan w:val="2"/>
            <w:tcBorders>
              <w:top w:val="single" w:sz="4" w:space="0" w:color="auto"/>
              <w:left w:val="single" w:sz="4" w:space="0" w:color="auto"/>
              <w:bottom w:val="nil"/>
              <w:right w:val="nil"/>
            </w:tcBorders>
            <w:vAlign w:val="center"/>
          </w:tcPr>
          <w:p w14:paraId="3B6BBA36" w14:textId="01BDFFB0" w:rsidR="00007DAE" w:rsidRDefault="00674EF9" w:rsidP="00156E1B">
            <w:pPr>
              <w:pStyle w:val="NoSpacing"/>
              <w:ind w:firstLine="0"/>
            </w:pPr>
            <w:r>
              <w:t xml:space="preserve">Farah </w:t>
            </w:r>
            <w:r w:rsidR="00696A32">
              <w:t>Assi</w:t>
            </w:r>
            <w:r w:rsidR="006A3AB1">
              <w:t xml:space="preserve"> (FA)</w:t>
            </w:r>
          </w:p>
        </w:tc>
        <w:tc>
          <w:tcPr>
            <w:tcW w:w="3444" w:type="dxa"/>
            <w:gridSpan w:val="2"/>
            <w:tcBorders>
              <w:top w:val="single" w:sz="4" w:space="0" w:color="auto"/>
              <w:left w:val="nil"/>
              <w:bottom w:val="nil"/>
              <w:right w:val="single" w:sz="4" w:space="0" w:color="auto"/>
            </w:tcBorders>
            <w:vAlign w:val="center"/>
          </w:tcPr>
          <w:p w14:paraId="1987366F" w14:textId="70A0CEFF" w:rsidR="00007DAE" w:rsidRDefault="00007DAE" w:rsidP="00156E1B">
            <w:pPr>
              <w:pStyle w:val="NoSpacing"/>
              <w:ind w:firstLine="0"/>
            </w:pPr>
            <w:r>
              <w:t xml:space="preserve">Student Forum </w:t>
            </w:r>
            <w:r w:rsidR="00696A32">
              <w:t xml:space="preserve">Facilitator </w:t>
            </w:r>
            <w:r>
              <w:t>(Chair)</w:t>
            </w:r>
          </w:p>
        </w:tc>
      </w:tr>
      <w:tr w:rsidR="00007DAE" w14:paraId="07AB7324" w14:textId="77777777" w:rsidTr="000507DE">
        <w:trPr>
          <w:trHeight w:val="205"/>
        </w:trPr>
        <w:tc>
          <w:tcPr>
            <w:tcW w:w="2122" w:type="dxa"/>
            <w:vMerge/>
            <w:tcBorders>
              <w:right w:val="single" w:sz="4" w:space="0" w:color="auto"/>
            </w:tcBorders>
            <w:shd w:val="clear" w:color="auto" w:fill="FFF2CC" w:themeFill="accent4" w:themeFillTint="33"/>
            <w:vAlign w:val="center"/>
          </w:tcPr>
          <w:p w14:paraId="482640B4" w14:textId="77777777" w:rsidR="00007DAE" w:rsidRDefault="00007DAE" w:rsidP="00D44471">
            <w:pPr>
              <w:pStyle w:val="NoSpacing"/>
              <w:ind w:firstLine="0"/>
            </w:pPr>
          </w:p>
        </w:tc>
        <w:tc>
          <w:tcPr>
            <w:tcW w:w="3444" w:type="dxa"/>
            <w:gridSpan w:val="2"/>
            <w:tcBorders>
              <w:top w:val="nil"/>
              <w:left w:val="single" w:sz="4" w:space="0" w:color="auto"/>
              <w:bottom w:val="nil"/>
              <w:right w:val="nil"/>
            </w:tcBorders>
            <w:vAlign w:val="center"/>
          </w:tcPr>
          <w:p w14:paraId="09ECABAA" w14:textId="171E280B" w:rsidR="00007DAE" w:rsidRDefault="00007DAE" w:rsidP="00156E1B">
            <w:pPr>
              <w:pStyle w:val="NoSpacing"/>
              <w:ind w:firstLine="0"/>
            </w:pPr>
            <w:r>
              <w:t>Angie Novell (AN)</w:t>
            </w:r>
          </w:p>
        </w:tc>
        <w:tc>
          <w:tcPr>
            <w:tcW w:w="3444" w:type="dxa"/>
            <w:gridSpan w:val="2"/>
            <w:tcBorders>
              <w:top w:val="nil"/>
              <w:left w:val="nil"/>
              <w:bottom w:val="nil"/>
              <w:right w:val="single" w:sz="4" w:space="0" w:color="auto"/>
            </w:tcBorders>
            <w:vAlign w:val="center"/>
          </w:tcPr>
          <w:p w14:paraId="7E8D2403" w14:textId="1F8840A3" w:rsidR="00007DAE" w:rsidRDefault="00007DAE" w:rsidP="00156E1B">
            <w:pPr>
              <w:pStyle w:val="NoSpacing"/>
              <w:ind w:firstLine="0"/>
            </w:pPr>
            <w:r>
              <w:t>Chief Executive Officer</w:t>
            </w:r>
          </w:p>
        </w:tc>
      </w:tr>
      <w:tr w:rsidR="00007DAE" w14:paraId="6A67054D" w14:textId="77777777" w:rsidTr="000507DE">
        <w:trPr>
          <w:trHeight w:val="205"/>
        </w:trPr>
        <w:tc>
          <w:tcPr>
            <w:tcW w:w="2122" w:type="dxa"/>
            <w:vMerge/>
            <w:tcBorders>
              <w:right w:val="single" w:sz="4" w:space="0" w:color="auto"/>
            </w:tcBorders>
            <w:shd w:val="clear" w:color="auto" w:fill="FFF2CC" w:themeFill="accent4" w:themeFillTint="33"/>
            <w:vAlign w:val="center"/>
          </w:tcPr>
          <w:p w14:paraId="576CDCDB" w14:textId="77777777" w:rsidR="00007DAE" w:rsidRDefault="00007DAE" w:rsidP="00D44471">
            <w:pPr>
              <w:pStyle w:val="NoSpacing"/>
              <w:ind w:firstLine="0"/>
            </w:pPr>
          </w:p>
        </w:tc>
        <w:tc>
          <w:tcPr>
            <w:tcW w:w="3444" w:type="dxa"/>
            <w:gridSpan w:val="2"/>
            <w:tcBorders>
              <w:top w:val="nil"/>
              <w:left w:val="single" w:sz="4" w:space="0" w:color="auto"/>
              <w:bottom w:val="nil"/>
              <w:right w:val="nil"/>
            </w:tcBorders>
            <w:vAlign w:val="center"/>
          </w:tcPr>
          <w:p w14:paraId="232380F1" w14:textId="1B883D8B" w:rsidR="00007DAE" w:rsidRDefault="00696A32" w:rsidP="00156E1B">
            <w:pPr>
              <w:pStyle w:val="NoSpacing"/>
              <w:ind w:firstLine="0"/>
            </w:pPr>
            <w:r>
              <w:t>Izzy Brinkley (IB)</w:t>
            </w:r>
          </w:p>
        </w:tc>
        <w:tc>
          <w:tcPr>
            <w:tcW w:w="3444" w:type="dxa"/>
            <w:gridSpan w:val="2"/>
            <w:tcBorders>
              <w:top w:val="nil"/>
              <w:left w:val="nil"/>
              <w:bottom w:val="nil"/>
              <w:right w:val="single" w:sz="4" w:space="0" w:color="auto"/>
            </w:tcBorders>
            <w:vAlign w:val="center"/>
          </w:tcPr>
          <w:p w14:paraId="0661A0EB" w14:textId="436B34AC" w:rsidR="00007DAE" w:rsidRDefault="00007DAE" w:rsidP="00156E1B">
            <w:pPr>
              <w:pStyle w:val="NoSpacing"/>
              <w:ind w:firstLine="0"/>
            </w:pPr>
            <w:r>
              <w:t>President Exeter</w:t>
            </w:r>
          </w:p>
        </w:tc>
      </w:tr>
      <w:tr w:rsidR="00007DAE" w14:paraId="1375CAD6" w14:textId="77777777" w:rsidTr="000507DE">
        <w:trPr>
          <w:trHeight w:val="205"/>
        </w:trPr>
        <w:tc>
          <w:tcPr>
            <w:tcW w:w="2122" w:type="dxa"/>
            <w:vMerge/>
            <w:tcBorders>
              <w:right w:val="single" w:sz="4" w:space="0" w:color="auto"/>
            </w:tcBorders>
            <w:shd w:val="clear" w:color="auto" w:fill="FFF2CC" w:themeFill="accent4" w:themeFillTint="33"/>
            <w:vAlign w:val="center"/>
          </w:tcPr>
          <w:p w14:paraId="0D434214" w14:textId="77777777" w:rsidR="00007DAE" w:rsidRDefault="00007DAE" w:rsidP="00D44471">
            <w:pPr>
              <w:pStyle w:val="NoSpacing"/>
              <w:ind w:firstLine="0"/>
            </w:pPr>
          </w:p>
        </w:tc>
        <w:tc>
          <w:tcPr>
            <w:tcW w:w="3444" w:type="dxa"/>
            <w:gridSpan w:val="2"/>
            <w:tcBorders>
              <w:top w:val="nil"/>
              <w:left w:val="single" w:sz="4" w:space="0" w:color="auto"/>
              <w:bottom w:val="nil"/>
              <w:right w:val="nil"/>
            </w:tcBorders>
            <w:vAlign w:val="center"/>
          </w:tcPr>
          <w:p w14:paraId="5F527BEB" w14:textId="2FF0D1B5" w:rsidR="00007DAE" w:rsidRDefault="00007DAE" w:rsidP="00156E1B">
            <w:pPr>
              <w:pStyle w:val="NoSpacing"/>
              <w:ind w:firstLine="0"/>
            </w:pPr>
            <w:r>
              <w:t>Jadelle Luckman (JL)</w:t>
            </w:r>
          </w:p>
        </w:tc>
        <w:tc>
          <w:tcPr>
            <w:tcW w:w="3444" w:type="dxa"/>
            <w:gridSpan w:val="2"/>
            <w:tcBorders>
              <w:top w:val="nil"/>
              <w:left w:val="nil"/>
              <w:bottom w:val="nil"/>
              <w:right w:val="single" w:sz="4" w:space="0" w:color="auto"/>
            </w:tcBorders>
            <w:vAlign w:val="center"/>
          </w:tcPr>
          <w:p w14:paraId="684AAA57" w14:textId="6DC69C57" w:rsidR="00007DAE" w:rsidRDefault="00007DAE" w:rsidP="00156E1B">
            <w:pPr>
              <w:pStyle w:val="NoSpacing"/>
              <w:ind w:firstLine="0"/>
            </w:pPr>
            <w:r>
              <w:t>President Falmouth</w:t>
            </w:r>
          </w:p>
        </w:tc>
      </w:tr>
      <w:tr w:rsidR="00007DAE" w14:paraId="4370DC02" w14:textId="77777777" w:rsidTr="000507DE">
        <w:trPr>
          <w:trHeight w:val="205"/>
        </w:trPr>
        <w:tc>
          <w:tcPr>
            <w:tcW w:w="2122" w:type="dxa"/>
            <w:vMerge/>
            <w:tcBorders>
              <w:right w:val="single" w:sz="4" w:space="0" w:color="auto"/>
            </w:tcBorders>
            <w:shd w:val="clear" w:color="auto" w:fill="FFF2CC" w:themeFill="accent4" w:themeFillTint="33"/>
            <w:vAlign w:val="center"/>
          </w:tcPr>
          <w:p w14:paraId="28F3378E" w14:textId="77777777" w:rsidR="00007DAE" w:rsidRDefault="00007DAE" w:rsidP="00D44471">
            <w:pPr>
              <w:pStyle w:val="NoSpacing"/>
              <w:ind w:firstLine="0"/>
            </w:pPr>
          </w:p>
        </w:tc>
        <w:tc>
          <w:tcPr>
            <w:tcW w:w="3444" w:type="dxa"/>
            <w:gridSpan w:val="2"/>
            <w:tcBorders>
              <w:top w:val="nil"/>
              <w:left w:val="single" w:sz="4" w:space="0" w:color="auto"/>
              <w:bottom w:val="nil"/>
              <w:right w:val="nil"/>
            </w:tcBorders>
            <w:vAlign w:val="center"/>
          </w:tcPr>
          <w:p w14:paraId="35D613F7" w14:textId="0C404CDF" w:rsidR="00007DAE" w:rsidRDefault="00696A32" w:rsidP="00156E1B">
            <w:pPr>
              <w:pStyle w:val="NoSpacing"/>
              <w:ind w:firstLine="0"/>
            </w:pPr>
            <w:r>
              <w:t>Aisha Lord (AL)</w:t>
            </w:r>
          </w:p>
        </w:tc>
        <w:tc>
          <w:tcPr>
            <w:tcW w:w="3444" w:type="dxa"/>
            <w:gridSpan w:val="2"/>
            <w:tcBorders>
              <w:top w:val="nil"/>
              <w:left w:val="nil"/>
              <w:bottom w:val="nil"/>
              <w:right w:val="single" w:sz="4" w:space="0" w:color="auto"/>
            </w:tcBorders>
            <w:vAlign w:val="center"/>
          </w:tcPr>
          <w:p w14:paraId="15A704D3" w14:textId="3D1A4A9D" w:rsidR="00007DAE" w:rsidRDefault="00007DAE" w:rsidP="00156E1B">
            <w:pPr>
              <w:pStyle w:val="NoSpacing"/>
              <w:ind w:firstLine="0"/>
            </w:pPr>
            <w:r>
              <w:t>Vice President</w:t>
            </w:r>
            <w:r w:rsidR="00696A32">
              <w:t xml:space="preserve"> Falmouth</w:t>
            </w:r>
          </w:p>
        </w:tc>
      </w:tr>
      <w:tr w:rsidR="00007DAE" w14:paraId="5E695D73" w14:textId="77777777" w:rsidTr="000507DE">
        <w:trPr>
          <w:trHeight w:val="205"/>
        </w:trPr>
        <w:tc>
          <w:tcPr>
            <w:tcW w:w="2122" w:type="dxa"/>
            <w:vMerge/>
            <w:tcBorders>
              <w:right w:val="single" w:sz="4" w:space="0" w:color="auto"/>
            </w:tcBorders>
            <w:shd w:val="clear" w:color="auto" w:fill="FFF2CC" w:themeFill="accent4" w:themeFillTint="33"/>
            <w:vAlign w:val="center"/>
          </w:tcPr>
          <w:p w14:paraId="5BB50BE5" w14:textId="77777777" w:rsidR="00007DAE" w:rsidRDefault="00007DAE" w:rsidP="00D44471">
            <w:pPr>
              <w:pStyle w:val="NoSpacing"/>
              <w:ind w:firstLine="0"/>
            </w:pPr>
          </w:p>
        </w:tc>
        <w:tc>
          <w:tcPr>
            <w:tcW w:w="3444" w:type="dxa"/>
            <w:gridSpan w:val="2"/>
            <w:tcBorders>
              <w:top w:val="nil"/>
              <w:left w:val="single" w:sz="4" w:space="0" w:color="auto"/>
              <w:bottom w:val="nil"/>
              <w:right w:val="nil"/>
            </w:tcBorders>
            <w:vAlign w:val="center"/>
          </w:tcPr>
          <w:p w14:paraId="071814B8" w14:textId="249D56C6" w:rsidR="00007DAE" w:rsidRDefault="00696A32" w:rsidP="00156E1B">
            <w:pPr>
              <w:pStyle w:val="NoSpacing"/>
              <w:ind w:firstLine="0"/>
            </w:pPr>
            <w:r>
              <w:t>Avery Bailey (AB)</w:t>
            </w:r>
          </w:p>
        </w:tc>
        <w:tc>
          <w:tcPr>
            <w:tcW w:w="3444" w:type="dxa"/>
            <w:gridSpan w:val="2"/>
            <w:tcBorders>
              <w:top w:val="nil"/>
              <w:left w:val="nil"/>
              <w:bottom w:val="nil"/>
              <w:right w:val="single" w:sz="4" w:space="0" w:color="auto"/>
            </w:tcBorders>
            <w:vAlign w:val="center"/>
          </w:tcPr>
          <w:p w14:paraId="4B9641DB" w14:textId="2AD72EF3" w:rsidR="00007DAE" w:rsidRDefault="00007DAE" w:rsidP="00156E1B">
            <w:pPr>
              <w:pStyle w:val="NoSpacing"/>
              <w:ind w:firstLine="0"/>
            </w:pPr>
            <w:r>
              <w:t>Vice President</w:t>
            </w:r>
            <w:r w:rsidR="00696A32">
              <w:t xml:space="preserve"> Exeter </w:t>
            </w:r>
          </w:p>
        </w:tc>
      </w:tr>
      <w:tr w:rsidR="00007DAE" w14:paraId="01A15E93" w14:textId="77777777" w:rsidTr="000507DE">
        <w:trPr>
          <w:trHeight w:val="205"/>
        </w:trPr>
        <w:tc>
          <w:tcPr>
            <w:tcW w:w="2122" w:type="dxa"/>
            <w:vMerge/>
            <w:tcBorders>
              <w:right w:val="single" w:sz="4" w:space="0" w:color="auto"/>
            </w:tcBorders>
            <w:shd w:val="clear" w:color="auto" w:fill="FFF2CC" w:themeFill="accent4" w:themeFillTint="33"/>
            <w:vAlign w:val="center"/>
          </w:tcPr>
          <w:p w14:paraId="0B32FE64" w14:textId="77777777" w:rsidR="00007DAE" w:rsidRDefault="00007DAE" w:rsidP="00D44471">
            <w:pPr>
              <w:pStyle w:val="NoSpacing"/>
              <w:ind w:firstLine="0"/>
            </w:pPr>
          </w:p>
        </w:tc>
        <w:tc>
          <w:tcPr>
            <w:tcW w:w="3444" w:type="dxa"/>
            <w:gridSpan w:val="2"/>
            <w:tcBorders>
              <w:top w:val="nil"/>
              <w:left w:val="single" w:sz="4" w:space="0" w:color="auto"/>
              <w:bottom w:val="nil"/>
              <w:right w:val="nil"/>
            </w:tcBorders>
            <w:vAlign w:val="center"/>
          </w:tcPr>
          <w:p w14:paraId="2797E8D9" w14:textId="774D3364" w:rsidR="00007DAE" w:rsidRDefault="00007DAE" w:rsidP="00156E1B">
            <w:pPr>
              <w:pStyle w:val="NoSpacing"/>
              <w:ind w:firstLine="0"/>
            </w:pPr>
            <w:r>
              <w:t>Saranna Chipper-Keating (SCK)</w:t>
            </w:r>
          </w:p>
        </w:tc>
        <w:tc>
          <w:tcPr>
            <w:tcW w:w="3444" w:type="dxa"/>
            <w:gridSpan w:val="2"/>
            <w:tcBorders>
              <w:top w:val="nil"/>
              <w:left w:val="nil"/>
              <w:bottom w:val="nil"/>
              <w:right w:val="single" w:sz="4" w:space="0" w:color="auto"/>
            </w:tcBorders>
            <w:vAlign w:val="center"/>
          </w:tcPr>
          <w:p w14:paraId="3E55EE3D" w14:textId="25FDD072" w:rsidR="00007DAE" w:rsidRDefault="00007DAE" w:rsidP="00156E1B">
            <w:pPr>
              <w:pStyle w:val="NoSpacing"/>
              <w:ind w:firstLine="0"/>
            </w:pPr>
            <w:r>
              <w:t>Head of Advocacy</w:t>
            </w:r>
          </w:p>
        </w:tc>
      </w:tr>
      <w:tr w:rsidR="00007DAE" w14:paraId="6DB2F11C" w14:textId="77777777" w:rsidTr="000507DE">
        <w:trPr>
          <w:trHeight w:val="205"/>
        </w:trPr>
        <w:tc>
          <w:tcPr>
            <w:tcW w:w="2122" w:type="dxa"/>
            <w:vMerge/>
            <w:tcBorders>
              <w:right w:val="single" w:sz="4" w:space="0" w:color="auto"/>
            </w:tcBorders>
            <w:shd w:val="clear" w:color="auto" w:fill="FFF2CC" w:themeFill="accent4" w:themeFillTint="33"/>
            <w:vAlign w:val="center"/>
          </w:tcPr>
          <w:p w14:paraId="26B5DAA9" w14:textId="77777777" w:rsidR="00007DAE" w:rsidRDefault="00007DAE" w:rsidP="00D44471">
            <w:pPr>
              <w:pStyle w:val="NoSpacing"/>
              <w:ind w:firstLine="0"/>
            </w:pPr>
          </w:p>
        </w:tc>
        <w:tc>
          <w:tcPr>
            <w:tcW w:w="3444" w:type="dxa"/>
            <w:gridSpan w:val="2"/>
            <w:tcBorders>
              <w:top w:val="nil"/>
              <w:left w:val="single" w:sz="4" w:space="0" w:color="auto"/>
              <w:bottom w:val="single" w:sz="4" w:space="0" w:color="auto"/>
              <w:right w:val="nil"/>
            </w:tcBorders>
            <w:vAlign w:val="center"/>
          </w:tcPr>
          <w:p w14:paraId="1CB1BD03" w14:textId="710CCFE0" w:rsidR="00007DAE" w:rsidRDefault="00007DAE" w:rsidP="00156E1B">
            <w:pPr>
              <w:pStyle w:val="NoSpacing"/>
              <w:ind w:firstLine="0"/>
            </w:pPr>
            <w:r>
              <w:t>Henry Massimo (HM)</w:t>
            </w:r>
          </w:p>
        </w:tc>
        <w:tc>
          <w:tcPr>
            <w:tcW w:w="3444" w:type="dxa"/>
            <w:gridSpan w:val="2"/>
            <w:tcBorders>
              <w:top w:val="nil"/>
              <w:left w:val="nil"/>
              <w:bottom w:val="single" w:sz="4" w:space="0" w:color="auto"/>
              <w:right w:val="single" w:sz="4" w:space="0" w:color="auto"/>
            </w:tcBorders>
            <w:vAlign w:val="center"/>
          </w:tcPr>
          <w:p w14:paraId="29925426" w14:textId="12D5478F" w:rsidR="00007DAE" w:rsidRDefault="00007DAE" w:rsidP="00156E1B">
            <w:pPr>
              <w:pStyle w:val="NoSpacing"/>
              <w:ind w:firstLine="0"/>
            </w:pPr>
            <w:r>
              <w:t xml:space="preserve">People &amp; Governance </w:t>
            </w:r>
            <w:r w:rsidR="00696A32">
              <w:t>Manager</w:t>
            </w:r>
            <w:r>
              <w:t xml:space="preserve"> (Minutes)</w:t>
            </w:r>
          </w:p>
        </w:tc>
      </w:tr>
      <w:tr w:rsidR="008F7BC4" w14:paraId="47D6AF03" w14:textId="77777777" w:rsidTr="000507DE">
        <w:trPr>
          <w:trHeight w:val="440"/>
        </w:trPr>
        <w:tc>
          <w:tcPr>
            <w:tcW w:w="2122" w:type="dxa"/>
            <w:shd w:val="clear" w:color="auto" w:fill="FFF2CC" w:themeFill="accent4" w:themeFillTint="33"/>
            <w:vAlign w:val="center"/>
          </w:tcPr>
          <w:p w14:paraId="3D8888C2" w14:textId="5B9A5D71" w:rsidR="008F7BC4" w:rsidRDefault="008F7BC4" w:rsidP="00D44471">
            <w:pPr>
              <w:pStyle w:val="NoSpacing"/>
              <w:ind w:firstLine="0"/>
            </w:pPr>
            <w:r>
              <w:t xml:space="preserve">Open meeting </w:t>
            </w:r>
          </w:p>
        </w:tc>
        <w:tc>
          <w:tcPr>
            <w:tcW w:w="6888" w:type="dxa"/>
            <w:gridSpan w:val="4"/>
            <w:tcBorders>
              <w:top w:val="single" w:sz="4" w:space="0" w:color="auto"/>
            </w:tcBorders>
            <w:vAlign w:val="center"/>
          </w:tcPr>
          <w:p w14:paraId="39F35A29" w14:textId="44F52192" w:rsidR="008F7BC4" w:rsidRDefault="008F7BC4" w:rsidP="00156E1B">
            <w:pPr>
              <w:pStyle w:val="NoSpacing"/>
              <w:ind w:firstLine="0"/>
            </w:pPr>
            <w:r>
              <w:t xml:space="preserve">Available to all student members </w:t>
            </w:r>
          </w:p>
        </w:tc>
      </w:tr>
    </w:tbl>
    <w:p w14:paraId="70BB2B13" w14:textId="747B9ADC" w:rsidR="00316F63" w:rsidRPr="00316F63" w:rsidRDefault="00316F63" w:rsidP="00316F63">
      <w:pPr>
        <w:pStyle w:val="NoSpacing"/>
        <w:ind w:firstLine="0"/>
      </w:pPr>
    </w:p>
    <w:tbl>
      <w:tblPr>
        <w:tblStyle w:val="TableGrid"/>
        <w:tblW w:w="9010" w:type="dxa"/>
        <w:tblLook w:val="04A0" w:firstRow="1" w:lastRow="0" w:firstColumn="1" w:lastColumn="0" w:noHBand="0" w:noVBand="1"/>
      </w:tblPr>
      <w:tblGrid>
        <w:gridCol w:w="9010"/>
      </w:tblGrid>
      <w:tr w:rsidR="00671FE7" w14:paraId="0F9A7C10" w14:textId="77777777" w:rsidTr="00023D22">
        <w:tc>
          <w:tcPr>
            <w:tcW w:w="9010" w:type="dxa"/>
            <w:shd w:val="clear" w:color="auto" w:fill="FFF2CC" w:themeFill="accent4" w:themeFillTint="33"/>
          </w:tcPr>
          <w:p w14:paraId="20C70F16" w14:textId="0C97EB4E" w:rsidR="00671FE7" w:rsidRDefault="00671FE7" w:rsidP="00796C7A">
            <w:pPr>
              <w:pStyle w:val="NoSpacing"/>
              <w:spacing w:before="120"/>
              <w:ind w:firstLine="0"/>
            </w:pPr>
            <w:r>
              <w:t>Item and Minute</w:t>
            </w:r>
          </w:p>
        </w:tc>
      </w:tr>
      <w:tr w:rsidR="00F86D2E" w14:paraId="51A4A99B" w14:textId="77777777" w:rsidTr="00023D22">
        <w:trPr>
          <w:trHeight w:val="1151"/>
        </w:trPr>
        <w:tc>
          <w:tcPr>
            <w:tcW w:w="9010" w:type="dxa"/>
          </w:tcPr>
          <w:p w14:paraId="06681A08" w14:textId="5ECB0B76" w:rsidR="00F86D2E" w:rsidRPr="009C47A8" w:rsidRDefault="00F86D2E" w:rsidP="00141F2E">
            <w:pPr>
              <w:pStyle w:val="NoSpacing"/>
              <w:numPr>
                <w:ilvl w:val="0"/>
                <w:numId w:val="1"/>
              </w:numPr>
              <w:spacing w:before="120"/>
            </w:pPr>
            <w:r w:rsidRPr="00B57A7F">
              <w:rPr>
                <w:b/>
              </w:rPr>
              <w:t xml:space="preserve">Welcome </w:t>
            </w:r>
            <w:r w:rsidR="00E10243">
              <w:rPr>
                <w:b/>
              </w:rPr>
              <w:t>(</w:t>
            </w:r>
            <w:r w:rsidR="00696A32">
              <w:rPr>
                <w:b/>
              </w:rPr>
              <w:t>FA</w:t>
            </w:r>
            <w:r w:rsidR="00E10243">
              <w:rPr>
                <w:b/>
              </w:rPr>
              <w:t>)</w:t>
            </w:r>
          </w:p>
          <w:p w14:paraId="191A0D38" w14:textId="083EDB9B" w:rsidR="00124D04" w:rsidRDefault="00FE5D32" w:rsidP="00141F2E">
            <w:pPr>
              <w:pStyle w:val="NoSpacing"/>
              <w:numPr>
                <w:ilvl w:val="1"/>
                <w:numId w:val="1"/>
              </w:numPr>
              <w:spacing w:before="120"/>
            </w:pPr>
            <w:r w:rsidRPr="00537F46">
              <w:rPr>
                <w:b/>
                <w:bCs/>
              </w:rPr>
              <w:t>Noted:</w:t>
            </w:r>
            <w:r>
              <w:t xml:space="preserve"> </w:t>
            </w:r>
            <w:r w:rsidR="009F5B3E">
              <w:t>FA</w:t>
            </w:r>
            <w:r w:rsidR="00257AB3">
              <w:t xml:space="preserve"> opened the meeting</w:t>
            </w:r>
            <w:r w:rsidR="00FC35CD">
              <w:t xml:space="preserve">, </w:t>
            </w:r>
            <w:r w:rsidR="00774DEF">
              <w:t>introduced h</w:t>
            </w:r>
            <w:r w:rsidR="00007DAE">
              <w:t>erself</w:t>
            </w:r>
            <w:r w:rsidR="00816475">
              <w:t>,</w:t>
            </w:r>
            <w:r w:rsidR="00FC35CD">
              <w:t xml:space="preserve"> and the SU staff present. Attendees were</w:t>
            </w:r>
            <w:r w:rsidR="00816475">
              <w:t xml:space="preserve"> reminded members of the Code of Conduct and that the session was being recorded to be published on the SU website. </w:t>
            </w:r>
          </w:p>
          <w:p w14:paraId="30F7C0F6" w14:textId="7665530A" w:rsidR="00816475" w:rsidRDefault="00774DEF" w:rsidP="00C84AC1">
            <w:pPr>
              <w:pStyle w:val="NoSpacing"/>
              <w:numPr>
                <w:ilvl w:val="1"/>
                <w:numId w:val="1"/>
              </w:numPr>
              <w:spacing w:before="120"/>
            </w:pPr>
            <w:r>
              <w:rPr>
                <w:b/>
                <w:bCs/>
              </w:rPr>
              <w:t>Noted:</w:t>
            </w:r>
            <w:r>
              <w:t xml:space="preserve"> </w:t>
            </w:r>
            <w:r w:rsidR="00C84AC1">
              <w:t xml:space="preserve">this meeting is </w:t>
            </w:r>
            <w:r w:rsidR="00CC647C">
              <w:t xml:space="preserve">for student members to vote on the approval of the proposed amendments to the Constitution, subject to further approval from the universities. A </w:t>
            </w:r>
            <w:r w:rsidR="00CC647C">
              <w:t>two thirds</w:t>
            </w:r>
            <w:r w:rsidR="00CC647C">
              <w:t xml:space="preserve"> majority vote is needed for approval.</w:t>
            </w:r>
            <w:r w:rsidR="00CA11A1">
              <w:t xml:space="preserve"> </w:t>
            </w:r>
          </w:p>
          <w:p w14:paraId="34198233" w14:textId="60B8E76C" w:rsidR="00CC647C" w:rsidRPr="00B57A7F" w:rsidRDefault="00CC647C" w:rsidP="00C84AC1">
            <w:pPr>
              <w:pStyle w:val="NoSpacing"/>
              <w:numPr>
                <w:ilvl w:val="1"/>
                <w:numId w:val="1"/>
              </w:numPr>
              <w:spacing w:before="120"/>
            </w:pPr>
            <w:r>
              <w:rPr>
                <w:b/>
                <w:bCs/>
              </w:rPr>
              <w:t>Noted:</w:t>
            </w:r>
            <w:r>
              <w:t xml:space="preserve"> attendees were reminded to turn their camera on and raise </w:t>
            </w:r>
            <w:r w:rsidR="00E61C6E">
              <w:t xml:space="preserve">their hand if they have a question; there were no questions before starting. </w:t>
            </w:r>
          </w:p>
        </w:tc>
      </w:tr>
      <w:tr w:rsidR="00671FE7" w14:paraId="148B82F5" w14:textId="77777777" w:rsidTr="00023D22">
        <w:trPr>
          <w:trHeight w:val="1125"/>
        </w:trPr>
        <w:tc>
          <w:tcPr>
            <w:tcW w:w="9010" w:type="dxa"/>
          </w:tcPr>
          <w:p w14:paraId="2C7DCCE1" w14:textId="0C206CAA" w:rsidR="006558BB" w:rsidRPr="001A6D09" w:rsidRDefault="00696A32" w:rsidP="00141F2E">
            <w:pPr>
              <w:pStyle w:val="NoSpacing"/>
              <w:numPr>
                <w:ilvl w:val="0"/>
                <w:numId w:val="1"/>
              </w:numPr>
              <w:spacing w:before="120"/>
              <w:rPr>
                <w:b/>
              </w:rPr>
            </w:pPr>
            <w:r>
              <w:rPr>
                <w:b/>
              </w:rPr>
              <w:t>Constitution Amendment Proposal</w:t>
            </w:r>
            <w:r w:rsidR="003F3979">
              <w:rPr>
                <w:b/>
              </w:rPr>
              <w:t xml:space="preserve"> (HM)</w:t>
            </w:r>
          </w:p>
          <w:p w14:paraId="21C4ABC4" w14:textId="77777777" w:rsidR="00AE664B" w:rsidRPr="00AE664B" w:rsidRDefault="001439DE" w:rsidP="005A3E35">
            <w:pPr>
              <w:pStyle w:val="NoSpacing"/>
              <w:numPr>
                <w:ilvl w:val="1"/>
                <w:numId w:val="1"/>
              </w:numPr>
              <w:spacing w:before="120"/>
              <w:rPr>
                <w:b/>
              </w:rPr>
            </w:pPr>
            <w:r>
              <w:rPr>
                <w:b/>
              </w:rPr>
              <w:t xml:space="preserve">Noted: </w:t>
            </w:r>
            <w:r w:rsidR="0091406D">
              <w:rPr>
                <w:bCs/>
              </w:rPr>
              <w:t xml:space="preserve">HM talked through the background of the review process and the proposed changes. Members were invited to stop and ask questions at any time. </w:t>
            </w:r>
          </w:p>
          <w:p w14:paraId="7B2D3C6B" w14:textId="2DF8B36C" w:rsidR="003D1034" w:rsidRPr="003D1034" w:rsidRDefault="00ED7BE2" w:rsidP="003D1034">
            <w:pPr>
              <w:pStyle w:val="NoSpacing"/>
              <w:numPr>
                <w:ilvl w:val="1"/>
                <w:numId w:val="1"/>
              </w:numPr>
              <w:spacing w:before="120"/>
              <w:rPr>
                <w:b/>
              </w:rPr>
            </w:pPr>
            <w:r>
              <w:rPr>
                <w:b/>
              </w:rPr>
              <w:t xml:space="preserve">Noted: </w:t>
            </w:r>
            <w:r w:rsidR="003D1034" w:rsidRPr="003D1034">
              <w:rPr>
                <w:bCs/>
              </w:rPr>
              <w:t xml:space="preserve">The SU’s governing document is called the Constitution. The Constitution is a legal document which outlines the SUs legal form (a Charitable Incorporated Organisation, CIO), and key information such as who </w:t>
            </w:r>
            <w:r w:rsidR="00866A45">
              <w:rPr>
                <w:bCs/>
              </w:rPr>
              <w:t>the SU’s</w:t>
            </w:r>
            <w:r w:rsidR="003D1034" w:rsidRPr="003D1034">
              <w:rPr>
                <w:bCs/>
              </w:rPr>
              <w:t xml:space="preserve"> members are</w:t>
            </w:r>
            <w:r w:rsidR="00DC2AA2">
              <w:rPr>
                <w:bCs/>
              </w:rPr>
              <w:t xml:space="preserve">. </w:t>
            </w:r>
            <w:r w:rsidR="003D1034" w:rsidRPr="003D1034">
              <w:rPr>
                <w:bCs/>
              </w:rPr>
              <w:t xml:space="preserve">It also outlines how </w:t>
            </w:r>
            <w:r w:rsidR="00DC2AA2">
              <w:rPr>
                <w:bCs/>
              </w:rPr>
              <w:t>the SU</w:t>
            </w:r>
            <w:r w:rsidR="003D1034" w:rsidRPr="003D1034">
              <w:rPr>
                <w:bCs/>
              </w:rPr>
              <w:t xml:space="preserve"> will be governed, the powers of the Trustee Board and the delegations of responsibility for the day-to-day management of the organisation to staff.</w:t>
            </w:r>
          </w:p>
          <w:p w14:paraId="1173CB7C" w14:textId="3F667C93" w:rsidR="003D1034" w:rsidRPr="00166A24" w:rsidRDefault="002120B0" w:rsidP="003D1034">
            <w:pPr>
              <w:pStyle w:val="NoSpacing"/>
              <w:numPr>
                <w:ilvl w:val="1"/>
                <w:numId w:val="1"/>
              </w:numPr>
              <w:spacing w:before="120"/>
              <w:rPr>
                <w:bCs/>
              </w:rPr>
            </w:pPr>
            <w:r w:rsidRPr="00166A24">
              <w:rPr>
                <w:b/>
              </w:rPr>
              <w:t>Noted:</w:t>
            </w:r>
            <w:r w:rsidRPr="00166A24">
              <w:rPr>
                <w:bCs/>
              </w:rPr>
              <w:t xml:space="preserve"> </w:t>
            </w:r>
            <w:r w:rsidR="00F151E5">
              <w:rPr>
                <w:bCs/>
              </w:rPr>
              <w:t xml:space="preserve">the SU’s </w:t>
            </w:r>
            <w:r w:rsidR="003D1034" w:rsidRPr="00166A24">
              <w:rPr>
                <w:bCs/>
              </w:rPr>
              <w:t xml:space="preserve">current Constitution was created in 2021 when </w:t>
            </w:r>
            <w:r w:rsidR="00F151E5">
              <w:rPr>
                <w:bCs/>
              </w:rPr>
              <w:t>the SU</w:t>
            </w:r>
            <w:r w:rsidR="003D1034" w:rsidRPr="00166A24">
              <w:rPr>
                <w:bCs/>
              </w:rPr>
              <w:t xml:space="preserve"> became an incorporated charity (CIO). We are required by the Education Act 1994 to review our Constitution every </w:t>
            </w:r>
            <w:r w:rsidR="00F151E5">
              <w:rPr>
                <w:bCs/>
              </w:rPr>
              <w:t>five</w:t>
            </w:r>
            <w:r w:rsidR="003D1034" w:rsidRPr="00166A24">
              <w:rPr>
                <w:bCs/>
              </w:rPr>
              <w:t xml:space="preserve"> years, with oversight and agreement from the universities governing bodies (Falmouth University Board of Governors, and University of Exeter Council)</w:t>
            </w:r>
            <w:r w:rsidR="00F151E5">
              <w:rPr>
                <w:bCs/>
              </w:rPr>
              <w:t>.</w:t>
            </w:r>
          </w:p>
          <w:p w14:paraId="6BD26F38" w14:textId="1F83C695" w:rsidR="001439DE" w:rsidRDefault="00166A24" w:rsidP="003D1034">
            <w:pPr>
              <w:pStyle w:val="NoSpacing"/>
              <w:numPr>
                <w:ilvl w:val="1"/>
                <w:numId w:val="1"/>
              </w:numPr>
              <w:spacing w:before="120"/>
              <w:rPr>
                <w:bCs/>
              </w:rPr>
            </w:pPr>
            <w:r w:rsidRPr="00166A24">
              <w:rPr>
                <w:b/>
              </w:rPr>
              <w:t>Noted:</w:t>
            </w:r>
            <w:r>
              <w:rPr>
                <w:bCs/>
              </w:rPr>
              <w:t xml:space="preserve"> </w:t>
            </w:r>
            <w:r w:rsidR="003D1034" w:rsidRPr="00166A24">
              <w:rPr>
                <w:bCs/>
              </w:rPr>
              <w:t xml:space="preserve">Any changes to the Constitution must be proposed by the Board of Trustees, approved by student members (at a Student Members’ Meeting), our Constitutional </w:t>
            </w:r>
            <w:r w:rsidR="003D1034" w:rsidRPr="00166A24">
              <w:rPr>
                <w:bCs/>
              </w:rPr>
              <w:lastRenderedPageBreak/>
              <w:t xml:space="preserve">members (the Trustees), the universities’ governing bodies, and then finally the Charity Commission as our governing document. </w:t>
            </w:r>
            <w:r w:rsidR="000D009A" w:rsidRPr="00166A24">
              <w:rPr>
                <w:bCs/>
              </w:rPr>
              <w:t xml:space="preserve"> </w:t>
            </w:r>
          </w:p>
          <w:p w14:paraId="6D6B7351" w14:textId="7F65695C" w:rsidR="00AF55F0" w:rsidRPr="00AF55F0" w:rsidRDefault="00AF55F0" w:rsidP="00AF55F0">
            <w:pPr>
              <w:pStyle w:val="NoSpacing"/>
              <w:numPr>
                <w:ilvl w:val="1"/>
                <w:numId w:val="1"/>
              </w:numPr>
              <w:spacing w:before="120"/>
              <w:rPr>
                <w:bCs/>
              </w:rPr>
            </w:pPr>
            <w:r w:rsidRPr="00AF55F0">
              <w:rPr>
                <w:b/>
              </w:rPr>
              <w:t>Noted:</w:t>
            </w:r>
            <w:r>
              <w:rPr>
                <w:bCs/>
              </w:rPr>
              <w:t xml:space="preserve"> </w:t>
            </w:r>
            <w:r w:rsidRPr="00AF55F0">
              <w:rPr>
                <w:bCs/>
              </w:rPr>
              <w:t>Prior to review of the proposed amendments by the Board of Trustees, the Constitution was reviewed internally and externally, via a governance consultant. The universities were also engaged in consultation, and provisionally signed off on the proposed changes.</w:t>
            </w:r>
          </w:p>
          <w:p w14:paraId="253C09B8" w14:textId="1F1DD902" w:rsidR="00AF55F0" w:rsidRDefault="00AF55F0" w:rsidP="00AF55F0">
            <w:pPr>
              <w:pStyle w:val="NoSpacing"/>
              <w:numPr>
                <w:ilvl w:val="1"/>
                <w:numId w:val="1"/>
              </w:numPr>
              <w:spacing w:before="120"/>
              <w:rPr>
                <w:bCs/>
              </w:rPr>
            </w:pPr>
            <w:r w:rsidRPr="00AF55F0">
              <w:rPr>
                <w:b/>
              </w:rPr>
              <w:t>Noted:</w:t>
            </w:r>
            <w:r>
              <w:rPr>
                <w:bCs/>
              </w:rPr>
              <w:t xml:space="preserve"> </w:t>
            </w:r>
            <w:r w:rsidRPr="00AF55F0">
              <w:rPr>
                <w:bCs/>
              </w:rPr>
              <w:t xml:space="preserve">In 2024, NUS and Bates Wells (a legal firm) released a new version of the Model Constitution for use by SU’s and we have conducted this quinquennial review in line with this model document. The new model is generally more concise, whilst allowing more flexibility. Bates Wells reviewed the new models from a legal perspective, so it was necessary to get input from the external consultant from a good governance point of view.  </w:t>
            </w:r>
          </w:p>
          <w:p w14:paraId="3E09FFB0" w14:textId="31E96DDC" w:rsidR="00AF55F0" w:rsidRDefault="00AF55F0" w:rsidP="00AF55F0">
            <w:pPr>
              <w:pStyle w:val="NoSpacing"/>
              <w:numPr>
                <w:ilvl w:val="1"/>
                <w:numId w:val="1"/>
              </w:numPr>
              <w:spacing w:before="120"/>
              <w:rPr>
                <w:bCs/>
              </w:rPr>
            </w:pPr>
            <w:r>
              <w:rPr>
                <w:b/>
              </w:rPr>
              <w:t>Noted:</w:t>
            </w:r>
            <w:r>
              <w:rPr>
                <w:bCs/>
              </w:rPr>
              <w:t xml:space="preserve"> HM outlined the timeline for the review and approval of the amendments to the Constitution. </w:t>
            </w:r>
            <w:r w:rsidR="002F3139">
              <w:t xml:space="preserve">Approval </w:t>
            </w:r>
            <w:r w:rsidR="002F3139">
              <w:t>by student members</w:t>
            </w:r>
            <w:r w:rsidR="002F3139">
              <w:t>, and by Trustees, remains subject to formal approval from the universities. The amended Constitution must then be registered with the Charity Commission, to take effect.</w:t>
            </w:r>
          </w:p>
          <w:p w14:paraId="2CDB4D5E" w14:textId="73956593" w:rsidR="00AF55F0" w:rsidRDefault="002F3139" w:rsidP="00AF55F0">
            <w:pPr>
              <w:pStyle w:val="NoSpacing"/>
              <w:numPr>
                <w:ilvl w:val="1"/>
                <w:numId w:val="1"/>
              </w:numPr>
              <w:spacing w:before="120"/>
              <w:rPr>
                <w:bCs/>
              </w:rPr>
            </w:pPr>
            <w:r w:rsidRPr="00372443">
              <w:rPr>
                <w:b/>
              </w:rPr>
              <w:t>Noted</w:t>
            </w:r>
            <w:r w:rsidR="00A46BCF" w:rsidRPr="00372443">
              <w:rPr>
                <w:b/>
              </w:rPr>
              <w:t>:</w:t>
            </w:r>
            <w:r w:rsidR="00A46BCF">
              <w:rPr>
                <w:bCs/>
              </w:rPr>
              <w:t xml:space="preserve"> a number of documents were shared with student members, detailing the proposed changes to the Constitution, allowing members to look, in as much detailed as </w:t>
            </w:r>
            <w:r w:rsidR="00372443">
              <w:rPr>
                <w:bCs/>
              </w:rPr>
              <w:t xml:space="preserve">desired, at what is changing. </w:t>
            </w:r>
          </w:p>
          <w:p w14:paraId="3B4F826E" w14:textId="60DD6F2D" w:rsidR="00F973F7" w:rsidRDefault="00F973F7" w:rsidP="00AF55F0">
            <w:pPr>
              <w:pStyle w:val="NoSpacing"/>
              <w:numPr>
                <w:ilvl w:val="1"/>
                <w:numId w:val="1"/>
              </w:numPr>
              <w:spacing w:before="120"/>
              <w:rPr>
                <w:bCs/>
              </w:rPr>
            </w:pPr>
            <w:r>
              <w:rPr>
                <w:b/>
              </w:rPr>
              <w:t>Noted:</w:t>
            </w:r>
            <w:r>
              <w:rPr>
                <w:bCs/>
              </w:rPr>
              <w:t xml:space="preserve"> HM outlined the Summary of Changes, by section</w:t>
            </w:r>
            <w:r w:rsidR="00FD153C">
              <w:rPr>
                <w:bCs/>
              </w:rPr>
              <w:t xml:space="preserve"> of the Constitution</w:t>
            </w:r>
            <w:r>
              <w:rPr>
                <w:bCs/>
              </w:rPr>
              <w:t>:</w:t>
            </w:r>
          </w:p>
          <w:p w14:paraId="21FE3978" w14:textId="77777777" w:rsidR="006B3A25" w:rsidRPr="00D67B2A" w:rsidRDefault="006B3A25" w:rsidP="006B3A25">
            <w:pPr>
              <w:rPr>
                <w:b/>
                <w:bCs/>
              </w:rPr>
            </w:pPr>
            <w:r w:rsidRPr="00D67B2A">
              <w:rPr>
                <w:b/>
                <w:bCs/>
              </w:rPr>
              <w:t>Background (Page 1)</w:t>
            </w:r>
          </w:p>
          <w:tbl>
            <w:tblPr>
              <w:tblStyle w:val="TableGrid"/>
              <w:tblW w:w="0" w:type="auto"/>
              <w:tblLook w:val="04A0" w:firstRow="1" w:lastRow="0" w:firstColumn="1" w:lastColumn="0" w:noHBand="0" w:noVBand="1"/>
            </w:tblPr>
            <w:tblGrid>
              <w:gridCol w:w="4401"/>
              <w:gridCol w:w="4383"/>
            </w:tblGrid>
            <w:tr w:rsidR="006B3A25" w14:paraId="50BA6ECE" w14:textId="77777777" w:rsidTr="001A4434">
              <w:tc>
                <w:tcPr>
                  <w:tcW w:w="4508" w:type="dxa"/>
                </w:tcPr>
                <w:p w14:paraId="30EF69B1" w14:textId="77777777" w:rsidR="006B3A25" w:rsidRPr="00D67B2A" w:rsidRDefault="006B3A25" w:rsidP="006B3A25">
                  <w:pPr>
                    <w:ind w:firstLine="0"/>
                    <w:rPr>
                      <w:b/>
                      <w:bCs/>
                    </w:rPr>
                  </w:pPr>
                  <w:r>
                    <w:rPr>
                      <w:b/>
                      <w:bCs/>
                    </w:rPr>
                    <w:t>Amendment</w:t>
                  </w:r>
                </w:p>
              </w:tc>
              <w:tc>
                <w:tcPr>
                  <w:tcW w:w="4508" w:type="dxa"/>
                </w:tcPr>
                <w:p w14:paraId="6BB66E82" w14:textId="77777777" w:rsidR="006B3A25" w:rsidRPr="00D67B2A" w:rsidRDefault="006B3A25" w:rsidP="006B3A25">
                  <w:pPr>
                    <w:ind w:firstLine="0"/>
                    <w:rPr>
                      <w:b/>
                      <w:bCs/>
                    </w:rPr>
                  </w:pPr>
                  <w:r w:rsidRPr="00D67B2A">
                    <w:rPr>
                      <w:b/>
                      <w:bCs/>
                    </w:rPr>
                    <w:t xml:space="preserve">What </w:t>
                  </w:r>
                  <w:r>
                    <w:rPr>
                      <w:b/>
                      <w:bCs/>
                    </w:rPr>
                    <w:t>This Means</w:t>
                  </w:r>
                </w:p>
              </w:tc>
            </w:tr>
            <w:tr w:rsidR="006B3A25" w14:paraId="44AA6BA7" w14:textId="77777777" w:rsidTr="001A4434">
              <w:tc>
                <w:tcPr>
                  <w:tcW w:w="4508" w:type="dxa"/>
                </w:tcPr>
                <w:p w14:paraId="1B39BF29" w14:textId="77777777" w:rsidR="006B3A25" w:rsidRDefault="006B3A25" w:rsidP="006B3A25">
                  <w:pPr>
                    <w:ind w:firstLine="0"/>
                  </w:pPr>
                  <w:r>
                    <w:t>Student Members at heart of democratic model</w:t>
                  </w:r>
                </w:p>
              </w:tc>
              <w:tc>
                <w:tcPr>
                  <w:tcW w:w="4508" w:type="dxa"/>
                </w:tcPr>
                <w:p w14:paraId="11675812" w14:textId="77777777" w:rsidR="006B3A25" w:rsidRDefault="006B3A25" w:rsidP="006B3A25">
                  <w:pPr>
                    <w:ind w:firstLine="0"/>
                  </w:pPr>
                  <w:r>
                    <w:t>Student members drive decision-making and policy-setting, whilst allowing the Trustees to exercise their duties under charity law</w:t>
                  </w:r>
                </w:p>
              </w:tc>
            </w:tr>
          </w:tbl>
          <w:p w14:paraId="58F0B996" w14:textId="77777777" w:rsidR="006B3A25" w:rsidRDefault="006B3A25" w:rsidP="006B3A25"/>
          <w:p w14:paraId="260C9A1E" w14:textId="77777777" w:rsidR="006B3A25" w:rsidRPr="00DA31C1" w:rsidRDefault="006B3A25" w:rsidP="006B3A25">
            <w:pPr>
              <w:rPr>
                <w:b/>
                <w:bCs/>
              </w:rPr>
            </w:pPr>
            <w:r>
              <w:rPr>
                <w:b/>
                <w:bCs/>
              </w:rPr>
              <w:t>Charitable Status and Capacity</w:t>
            </w:r>
            <w:r w:rsidRPr="00DA31C1">
              <w:rPr>
                <w:b/>
                <w:bCs/>
              </w:rPr>
              <w:t xml:space="preserve"> (Page</w:t>
            </w:r>
            <w:r>
              <w:rPr>
                <w:b/>
                <w:bCs/>
              </w:rPr>
              <w:t>s 2 - 9)</w:t>
            </w:r>
          </w:p>
          <w:tbl>
            <w:tblPr>
              <w:tblStyle w:val="TableGrid"/>
              <w:tblW w:w="0" w:type="auto"/>
              <w:tblLook w:val="04A0" w:firstRow="1" w:lastRow="0" w:firstColumn="1" w:lastColumn="0" w:noHBand="0" w:noVBand="1"/>
            </w:tblPr>
            <w:tblGrid>
              <w:gridCol w:w="4278"/>
              <w:gridCol w:w="4506"/>
            </w:tblGrid>
            <w:tr w:rsidR="006B3A25" w14:paraId="6F8B7FAD" w14:textId="77777777" w:rsidTr="001A4434">
              <w:tc>
                <w:tcPr>
                  <w:tcW w:w="4508" w:type="dxa"/>
                </w:tcPr>
                <w:p w14:paraId="4C813695" w14:textId="77777777" w:rsidR="006B3A25" w:rsidRPr="00AD6D01" w:rsidRDefault="006B3A25" w:rsidP="006B3A25">
                  <w:pPr>
                    <w:ind w:firstLine="0"/>
                    <w:rPr>
                      <w:b/>
                      <w:bCs/>
                    </w:rPr>
                  </w:pPr>
                  <w:r>
                    <w:rPr>
                      <w:b/>
                      <w:bCs/>
                    </w:rPr>
                    <w:t>Amendment</w:t>
                  </w:r>
                </w:p>
              </w:tc>
              <w:tc>
                <w:tcPr>
                  <w:tcW w:w="4508" w:type="dxa"/>
                </w:tcPr>
                <w:p w14:paraId="1417C920" w14:textId="77777777" w:rsidR="006B3A25" w:rsidRPr="00AD6D01" w:rsidRDefault="006B3A25" w:rsidP="006B3A25">
                  <w:pPr>
                    <w:ind w:firstLine="0"/>
                    <w:rPr>
                      <w:b/>
                      <w:bCs/>
                    </w:rPr>
                  </w:pPr>
                  <w:r w:rsidRPr="00AD6D01">
                    <w:rPr>
                      <w:b/>
                      <w:bCs/>
                    </w:rPr>
                    <w:t xml:space="preserve">What </w:t>
                  </w:r>
                  <w:r>
                    <w:rPr>
                      <w:b/>
                      <w:bCs/>
                    </w:rPr>
                    <w:t>T</w:t>
                  </w:r>
                  <w:r w:rsidRPr="00AD6D01">
                    <w:rPr>
                      <w:b/>
                      <w:bCs/>
                    </w:rPr>
                    <w:t xml:space="preserve">his </w:t>
                  </w:r>
                  <w:r>
                    <w:rPr>
                      <w:b/>
                      <w:bCs/>
                    </w:rPr>
                    <w:t>M</w:t>
                  </w:r>
                  <w:r w:rsidRPr="00AD6D01">
                    <w:rPr>
                      <w:b/>
                      <w:bCs/>
                    </w:rPr>
                    <w:t>eans</w:t>
                  </w:r>
                </w:p>
              </w:tc>
            </w:tr>
            <w:tr w:rsidR="006B3A25" w14:paraId="59F58404" w14:textId="77777777" w:rsidTr="001A4434">
              <w:tc>
                <w:tcPr>
                  <w:tcW w:w="4508" w:type="dxa"/>
                </w:tcPr>
                <w:p w14:paraId="55AE12BF" w14:textId="77777777" w:rsidR="006B3A25" w:rsidRDefault="006B3A25" w:rsidP="006B3A25">
                  <w:pPr>
                    <w:ind w:firstLine="0"/>
                  </w:pPr>
                  <w:r>
                    <w:t xml:space="preserve">Powers re-worded and reformatted </w:t>
                  </w:r>
                </w:p>
              </w:tc>
              <w:tc>
                <w:tcPr>
                  <w:tcW w:w="4508" w:type="dxa"/>
                </w:tcPr>
                <w:p w14:paraId="12120FD1" w14:textId="77777777" w:rsidR="006B3A25" w:rsidRDefault="006B3A25" w:rsidP="006B3A25">
                  <w:pPr>
                    <w:ind w:firstLine="0"/>
                  </w:pPr>
                  <w:r w:rsidRPr="00D551C7">
                    <w:t>The powers (which means the abilities) have been separated by section, with</w:t>
                  </w:r>
                  <w:r>
                    <w:t xml:space="preserve"> </w:t>
                  </w:r>
                  <w:r w:rsidRPr="00D551C7">
                    <w:t>unnecessary additional specifics removed; there is one change to the powers of The SU – listed below.</w:t>
                  </w:r>
                </w:p>
              </w:tc>
            </w:tr>
            <w:tr w:rsidR="006B3A25" w14:paraId="6E229D0A" w14:textId="77777777" w:rsidTr="001A4434">
              <w:tc>
                <w:tcPr>
                  <w:tcW w:w="4508" w:type="dxa"/>
                </w:tcPr>
                <w:p w14:paraId="3AD6650C" w14:textId="77777777" w:rsidR="006B3A25" w:rsidRDefault="006B3A25" w:rsidP="006B3A25">
                  <w:pPr>
                    <w:ind w:firstLine="0"/>
                  </w:pPr>
                  <w:r>
                    <w:t>‘</w:t>
                  </w:r>
                  <w:r w:rsidRPr="00800769">
                    <w:rPr>
                      <w:szCs w:val="20"/>
                      <w:lang w:eastAsia="en-GB"/>
                    </w:rPr>
                    <w:t>give guarantees or other security for the repayment of money borrowed, for a grant, or for the discharge of an obligation</w:t>
                  </w:r>
                  <w:r>
                    <w:rPr>
                      <w:szCs w:val="20"/>
                      <w:lang w:eastAsia="en-GB"/>
                    </w:rPr>
                    <w:t>’</w:t>
                  </w:r>
                  <w:r>
                    <w:t xml:space="preserve"> power added </w:t>
                  </w:r>
                </w:p>
              </w:tc>
              <w:tc>
                <w:tcPr>
                  <w:tcW w:w="4508" w:type="dxa"/>
                </w:tcPr>
                <w:p w14:paraId="4DEF3DCC" w14:textId="77777777" w:rsidR="006B3A25" w:rsidRDefault="006B3A25" w:rsidP="006B3A25">
                  <w:pPr>
                    <w:ind w:firstLine="0"/>
                    <w:rPr>
                      <w:rFonts w:ascii="Aptos" w:eastAsia="Aptos" w:hAnsi="Aptos" w:cs="Aptos"/>
                    </w:rPr>
                  </w:pPr>
                  <w:r w:rsidRPr="00FD153C">
                    <w:t>The SU could use its resources as a guarantee within a financial arrangement or contractual obligation in furtherance of its objects. This would need to be agreed by the Trustee Board.</w:t>
                  </w:r>
                </w:p>
              </w:tc>
            </w:tr>
            <w:tr w:rsidR="006B3A25" w14:paraId="0DB891FD" w14:textId="77777777" w:rsidTr="001A4434">
              <w:tc>
                <w:tcPr>
                  <w:tcW w:w="4508" w:type="dxa"/>
                </w:tcPr>
                <w:p w14:paraId="40EF71FB" w14:textId="77777777" w:rsidR="006B3A25" w:rsidRDefault="006B3A25" w:rsidP="006B3A25">
                  <w:pPr>
                    <w:ind w:firstLine="0"/>
                  </w:pPr>
                  <w:r>
                    <w:t xml:space="preserve">Limitation on private benefit reformatted </w:t>
                  </w:r>
                </w:p>
              </w:tc>
              <w:tc>
                <w:tcPr>
                  <w:tcW w:w="4508" w:type="dxa"/>
                </w:tcPr>
                <w:p w14:paraId="3CF49302" w14:textId="77777777" w:rsidR="006B3A25" w:rsidRDefault="006B3A25" w:rsidP="006B3A25">
                  <w:pPr>
                    <w:ind w:firstLine="0"/>
                  </w:pPr>
                  <w:r>
                    <w:t>The benefits permitted have been combined into a table, with the key terms highlighted for clarity</w:t>
                  </w:r>
                </w:p>
              </w:tc>
            </w:tr>
            <w:tr w:rsidR="006B3A25" w14:paraId="067AC366" w14:textId="77777777" w:rsidTr="001A4434">
              <w:tc>
                <w:tcPr>
                  <w:tcW w:w="4508" w:type="dxa"/>
                </w:tcPr>
                <w:p w14:paraId="7CC55DB7" w14:textId="77777777" w:rsidR="006B3A25" w:rsidRDefault="006B3A25" w:rsidP="006B3A25">
                  <w:pPr>
                    <w:ind w:firstLine="0"/>
                  </w:pPr>
                  <w:r>
                    <w:lastRenderedPageBreak/>
                    <w:t>Permitted benefits to Trustees expanded</w:t>
                  </w:r>
                </w:p>
              </w:tc>
              <w:tc>
                <w:tcPr>
                  <w:tcW w:w="4508" w:type="dxa"/>
                </w:tcPr>
                <w:p w14:paraId="3AA92845" w14:textId="77777777" w:rsidR="006B3A25" w:rsidRDefault="006B3A25" w:rsidP="006B3A25">
                  <w:pPr>
                    <w:ind w:firstLine="0"/>
                  </w:pPr>
                  <w:r w:rsidRPr="00243D28">
                    <w:t>Trustees (or a person connected to them) can now make agreements with the SU on the same terms as the general public (for example, trading and fundraising activities) and receive goods and/or services.</w:t>
                  </w:r>
                  <w:r>
                    <w:t xml:space="preserve"> The same applies for benefits received from a subsidiary company (the SU currently has no subsidiary companies)</w:t>
                  </w:r>
                </w:p>
              </w:tc>
            </w:tr>
            <w:tr w:rsidR="006B3A25" w14:paraId="6BFBF484" w14:textId="77777777" w:rsidTr="001A4434">
              <w:tc>
                <w:tcPr>
                  <w:tcW w:w="4508" w:type="dxa"/>
                </w:tcPr>
                <w:p w14:paraId="2EA6DBD9" w14:textId="77777777" w:rsidR="006B3A25" w:rsidRDefault="006B3A25" w:rsidP="006B3A25">
                  <w:pPr>
                    <w:ind w:firstLine="0"/>
                  </w:pPr>
                  <w:r>
                    <w:t>Liability of Constitutional Members statement shortened</w:t>
                  </w:r>
                </w:p>
              </w:tc>
              <w:tc>
                <w:tcPr>
                  <w:tcW w:w="4508" w:type="dxa"/>
                </w:tcPr>
                <w:p w14:paraId="524CEBB9" w14:textId="77777777" w:rsidR="006B3A25" w:rsidRDefault="006B3A25" w:rsidP="006B3A25">
                  <w:pPr>
                    <w:ind w:firstLine="0"/>
                  </w:pPr>
                  <w:r>
                    <w:t xml:space="preserve">It is not necessary to provide a full explicit statement of the Trustees’ (Constitutional Members) liability </w:t>
                  </w:r>
                </w:p>
              </w:tc>
            </w:tr>
            <w:tr w:rsidR="006B3A25" w14:paraId="43EF8C66" w14:textId="77777777" w:rsidTr="001A4434">
              <w:tc>
                <w:tcPr>
                  <w:tcW w:w="4508" w:type="dxa"/>
                </w:tcPr>
                <w:p w14:paraId="3BE063C4" w14:textId="77777777" w:rsidR="006B3A25" w:rsidRDefault="006B3A25" w:rsidP="006B3A25">
                  <w:pPr>
                    <w:ind w:firstLine="0"/>
                  </w:pPr>
                  <w:r>
                    <w:t>Dissolution section renamed and reformatted</w:t>
                  </w:r>
                </w:p>
              </w:tc>
              <w:tc>
                <w:tcPr>
                  <w:tcW w:w="4508" w:type="dxa"/>
                </w:tcPr>
                <w:p w14:paraId="2A601AC4" w14:textId="77777777" w:rsidR="006B3A25" w:rsidRDefault="006B3A25" w:rsidP="006B3A25">
                  <w:pPr>
                    <w:ind w:firstLine="0"/>
                  </w:pPr>
                  <w:r w:rsidRPr="00F325B8">
                    <w:t>Now called ‘Winding Up’, with an expanded process for the dissolution (folding of the SU) and the Trustees responsibilities within this process. This is standard practice for all charities. </w:t>
                  </w:r>
                </w:p>
              </w:tc>
            </w:tr>
          </w:tbl>
          <w:p w14:paraId="57E9EB90" w14:textId="77777777" w:rsidR="006B3A25" w:rsidRDefault="006B3A25" w:rsidP="006B3A25"/>
          <w:p w14:paraId="43FECA3B" w14:textId="77777777" w:rsidR="006B3A25" w:rsidRPr="001E1E1B" w:rsidRDefault="006B3A25" w:rsidP="006B3A25">
            <w:pPr>
              <w:rPr>
                <w:b/>
                <w:bCs/>
              </w:rPr>
            </w:pPr>
            <w:r w:rsidRPr="001E1E1B">
              <w:rPr>
                <w:b/>
                <w:bCs/>
              </w:rPr>
              <w:t>Membership and Democracy (</w:t>
            </w:r>
            <w:r>
              <w:rPr>
                <w:b/>
                <w:bCs/>
              </w:rPr>
              <w:t>P</w:t>
            </w:r>
            <w:r w:rsidRPr="001E1E1B">
              <w:rPr>
                <w:b/>
                <w:bCs/>
              </w:rPr>
              <w:t xml:space="preserve">ages </w:t>
            </w:r>
            <w:r>
              <w:rPr>
                <w:b/>
                <w:bCs/>
              </w:rPr>
              <w:t>10 - 13)</w:t>
            </w:r>
          </w:p>
          <w:tbl>
            <w:tblPr>
              <w:tblStyle w:val="TableGrid"/>
              <w:tblW w:w="0" w:type="auto"/>
              <w:tblLook w:val="04A0" w:firstRow="1" w:lastRow="0" w:firstColumn="1" w:lastColumn="0" w:noHBand="0" w:noVBand="1"/>
            </w:tblPr>
            <w:tblGrid>
              <w:gridCol w:w="3936"/>
              <w:gridCol w:w="4848"/>
            </w:tblGrid>
            <w:tr w:rsidR="006B3A25" w14:paraId="24F27D75" w14:textId="77777777" w:rsidTr="001A4434">
              <w:tc>
                <w:tcPr>
                  <w:tcW w:w="4508" w:type="dxa"/>
                </w:tcPr>
                <w:p w14:paraId="20A107E3" w14:textId="77777777" w:rsidR="006B3A25" w:rsidRPr="001E1E1B" w:rsidRDefault="006B3A25" w:rsidP="006B3A25">
                  <w:pPr>
                    <w:ind w:firstLine="0"/>
                    <w:rPr>
                      <w:b/>
                      <w:bCs/>
                    </w:rPr>
                  </w:pPr>
                  <w:r>
                    <w:rPr>
                      <w:b/>
                      <w:bCs/>
                    </w:rPr>
                    <w:t>Amendment</w:t>
                  </w:r>
                </w:p>
              </w:tc>
              <w:tc>
                <w:tcPr>
                  <w:tcW w:w="4508" w:type="dxa"/>
                </w:tcPr>
                <w:p w14:paraId="5CB849C2" w14:textId="77777777" w:rsidR="006B3A25" w:rsidRPr="001E1E1B" w:rsidRDefault="006B3A25" w:rsidP="006B3A25">
                  <w:pPr>
                    <w:ind w:firstLine="0"/>
                    <w:rPr>
                      <w:b/>
                      <w:bCs/>
                    </w:rPr>
                  </w:pPr>
                  <w:r w:rsidRPr="001E1E1B">
                    <w:rPr>
                      <w:b/>
                      <w:bCs/>
                    </w:rPr>
                    <w:t xml:space="preserve">What </w:t>
                  </w:r>
                  <w:r>
                    <w:rPr>
                      <w:b/>
                      <w:bCs/>
                    </w:rPr>
                    <w:t>T</w:t>
                  </w:r>
                  <w:r w:rsidRPr="001E1E1B">
                    <w:rPr>
                      <w:b/>
                      <w:bCs/>
                    </w:rPr>
                    <w:t xml:space="preserve">his </w:t>
                  </w:r>
                  <w:r>
                    <w:rPr>
                      <w:b/>
                      <w:bCs/>
                    </w:rPr>
                    <w:t>M</w:t>
                  </w:r>
                  <w:r w:rsidRPr="001E1E1B">
                    <w:rPr>
                      <w:b/>
                      <w:bCs/>
                    </w:rPr>
                    <w:t>eans</w:t>
                  </w:r>
                </w:p>
              </w:tc>
            </w:tr>
            <w:tr w:rsidR="006B3A25" w14:paraId="3F7E7B08" w14:textId="77777777" w:rsidTr="001A4434">
              <w:tc>
                <w:tcPr>
                  <w:tcW w:w="4508" w:type="dxa"/>
                </w:tcPr>
                <w:p w14:paraId="05C3AD27" w14:textId="77777777" w:rsidR="006B3A25" w:rsidRDefault="006B3A25" w:rsidP="006B3A25">
                  <w:pPr>
                    <w:ind w:firstLine="0"/>
                  </w:pPr>
                  <w:r>
                    <w:t xml:space="preserve">Student Voice section added </w:t>
                  </w:r>
                </w:p>
              </w:tc>
              <w:tc>
                <w:tcPr>
                  <w:tcW w:w="4508" w:type="dxa"/>
                </w:tcPr>
                <w:p w14:paraId="3ED654C2" w14:textId="77777777" w:rsidR="006B3A25" w:rsidRDefault="006B3A25" w:rsidP="006B3A25">
                  <w:pPr>
                    <w:ind w:firstLine="0"/>
                  </w:pPr>
                  <w:r w:rsidRPr="00F325B8">
                    <w:t>The SU’s democratic process (Student Forum, elections, referenda, Student Members’ Meetings etc) have been moved to the Bye Laws so that they can be more easily amended by Student Forum and the Board of Trustees. </w:t>
                  </w:r>
                </w:p>
              </w:tc>
            </w:tr>
            <w:tr w:rsidR="006B3A25" w14:paraId="11C8822E" w14:textId="77777777" w:rsidTr="001A4434">
              <w:tc>
                <w:tcPr>
                  <w:tcW w:w="4508" w:type="dxa"/>
                </w:tcPr>
                <w:p w14:paraId="7242B29A" w14:textId="77777777" w:rsidR="006B3A25" w:rsidRDefault="006B3A25" w:rsidP="006B3A25">
                  <w:pPr>
                    <w:ind w:firstLine="0"/>
                  </w:pPr>
                  <w:r>
                    <w:t xml:space="preserve">Education Act 1994 section added </w:t>
                  </w:r>
                </w:p>
              </w:tc>
              <w:tc>
                <w:tcPr>
                  <w:tcW w:w="4508" w:type="dxa"/>
                </w:tcPr>
                <w:p w14:paraId="03CAAFD7" w14:textId="77777777" w:rsidR="006B3A25" w:rsidRDefault="006B3A25" w:rsidP="006B3A25">
                  <w:pPr>
                    <w:ind w:firstLine="0"/>
                  </w:pPr>
                  <w:r w:rsidRPr="00EB25D0">
                    <w:t>This outlines the universities’ responsibility to meet the requirements of this act, which governs Students’ Unions. </w:t>
                  </w:r>
                </w:p>
              </w:tc>
            </w:tr>
            <w:tr w:rsidR="006B3A25" w14:paraId="411A263E" w14:textId="77777777" w:rsidTr="001A4434">
              <w:tc>
                <w:tcPr>
                  <w:tcW w:w="4508" w:type="dxa"/>
                </w:tcPr>
                <w:p w14:paraId="5436E598" w14:textId="77777777" w:rsidR="006B3A25" w:rsidRDefault="006B3A25" w:rsidP="006B3A25">
                  <w:pPr>
                    <w:ind w:firstLine="0"/>
                  </w:pPr>
                  <w:r>
                    <w:t xml:space="preserve">Expanded Constitutional Member responsibilities  </w:t>
                  </w:r>
                </w:p>
              </w:tc>
              <w:tc>
                <w:tcPr>
                  <w:tcW w:w="4508" w:type="dxa"/>
                </w:tcPr>
                <w:p w14:paraId="5912CB9D" w14:textId="77777777" w:rsidR="006B3A25" w:rsidRDefault="006B3A25" w:rsidP="006B3A25">
                  <w:pPr>
                    <w:ind w:firstLine="0"/>
                  </w:pPr>
                  <w:r w:rsidRPr="00220903">
                    <w:t>Added a clear statement that the Constitutional Members (Trustees) must act in the best interest of the SU.   </w:t>
                  </w:r>
                </w:p>
              </w:tc>
            </w:tr>
          </w:tbl>
          <w:p w14:paraId="2339FB0E" w14:textId="77777777" w:rsidR="006B3A25" w:rsidRDefault="006B3A25" w:rsidP="006B3A25"/>
          <w:p w14:paraId="02611C76" w14:textId="77777777" w:rsidR="006B3A25" w:rsidRPr="00DC35C4" w:rsidRDefault="006B3A25" w:rsidP="006B3A25">
            <w:pPr>
              <w:rPr>
                <w:b/>
                <w:bCs/>
              </w:rPr>
            </w:pPr>
            <w:r w:rsidRPr="00DC35C4">
              <w:rPr>
                <w:b/>
                <w:bCs/>
              </w:rPr>
              <w:t xml:space="preserve">Trustees and Sabbatical Officers </w:t>
            </w:r>
            <w:r>
              <w:rPr>
                <w:b/>
                <w:bCs/>
              </w:rPr>
              <w:t>(Pages 14 - 22)</w:t>
            </w:r>
          </w:p>
          <w:tbl>
            <w:tblPr>
              <w:tblStyle w:val="TableGrid"/>
              <w:tblW w:w="0" w:type="auto"/>
              <w:tblLook w:val="04A0" w:firstRow="1" w:lastRow="0" w:firstColumn="1" w:lastColumn="0" w:noHBand="0" w:noVBand="1"/>
            </w:tblPr>
            <w:tblGrid>
              <w:gridCol w:w="3339"/>
              <w:gridCol w:w="5445"/>
            </w:tblGrid>
            <w:tr w:rsidR="006B3A25" w14:paraId="6628456E" w14:textId="77777777" w:rsidTr="001A4434">
              <w:tc>
                <w:tcPr>
                  <w:tcW w:w="4508" w:type="dxa"/>
                </w:tcPr>
                <w:p w14:paraId="628D7C35" w14:textId="77777777" w:rsidR="006B3A25" w:rsidRPr="00DC35C4" w:rsidRDefault="006B3A25" w:rsidP="006B3A25">
                  <w:pPr>
                    <w:ind w:firstLine="0"/>
                    <w:rPr>
                      <w:b/>
                      <w:bCs/>
                    </w:rPr>
                  </w:pPr>
                  <w:r>
                    <w:rPr>
                      <w:b/>
                      <w:bCs/>
                    </w:rPr>
                    <w:t>Amendment</w:t>
                  </w:r>
                </w:p>
              </w:tc>
              <w:tc>
                <w:tcPr>
                  <w:tcW w:w="4508" w:type="dxa"/>
                </w:tcPr>
                <w:p w14:paraId="68E2F6F0" w14:textId="77777777" w:rsidR="006B3A25" w:rsidRPr="00DC35C4" w:rsidRDefault="006B3A25" w:rsidP="006B3A25">
                  <w:pPr>
                    <w:ind w:firstLine="0"/>
                    <w:rPr>
                      <w:b/>
                      <w:bCs/>
                    </w:rPr>
                  </w:pPr>
                  <w:r w:rsidRPr="00DC35C4">
                    <w:rPr>
                      <w:b/>
                      <w:bCs/>
                    </w:rPr>
                    <w:t xml:space="preserve">What </w:t>
                  </w:r>
                  <w:r>
                    <w:rPr>
                      <w:b/>
                      <w:bCs/>
                    </w:rPr>
                    <w:t>T</w:t>
                  </w:r>
                  <w:r w:rsidRPr="00DC35C4">
                    <w:rPr>
                      <w:b/>
                      <w:bCs/>
                    </w:rPr>
                    <w:t xml:space="preserve">his </w:t>
                  </w:r>
                  <w:r>
                    <w:rPr>
                      <w:b/>
                      <w:bCs/>
                    </w:rPr>
                    <w:t>M</w:t>
                  </w:r>
                  <w:r w:rsidRPr="00DC35C4">
                    <w:rPr>
                      <w:b/>
                      <w:bCs/>
                    </w:rPr>
                    <w:t>eans</w:t>
                  </w:r>
                </w:p>
              </w:tc>
            </w:tr>
            <w:tr w:rsidR="006B3A25" w14:paraId="7C4A0FBD" w14:textId="77777777" w:rsidTr="001A4434">
              <w:tc>
                <w:tcPr>
                  <w:tcW w:w="4508" w:type="dxa"/>
                </w:tcPr>
                <w:p w14:paraId="31FC6A8C" w14:textId="77777777" w:rsidR="006B3A25" w:rsidRDefault="006B3A25" w:rsidP="006B3A25">
                  <w:pPr>
                    <w:ind w:firstLine="0"/>
                  </w:pPr>
                  <w:r>
                    <w:t xml:space="preserve">Allowing up to 6 Sabbatical Officers </w:t>
                  </w:r>
                </w:p>
              </w:tc>
              <w:tc>
                <w:tcPr>
                  <w:tcW w:w="4508" w:type="dxa"/>
                </w:tcPr>
                <w:p w14:paraId="3B9051AE" w14:textId="77777777" w:rsidR="006B3A25" w:rsidRPr="00220903" w:rsidRDefault="006B3A25" w:rsidP="006B3A25">
                  <w:pPr>
                    <w:ind w:firstLine="0"/>
                  </w:pPr>
                  <w:r w:rsidRPr="00220903">
                    <w:t>Including this amendment builds flexibility to change the number of Presidents we could have in the future without having to go through the extensive Constitution review process. </w:t>
                  </w:r>
                </w:p>
                <w:p w14:paraId="2A9A4B5E" w14:textId="77777777" w:rsidR="006B3A25" w:rsidRDefault="006B3A25" w:rsidP="006B3A25">
                  <w:pPr>
                    <w:ind w:firstLine="0"/>
                  </w:pPr>
                  <w:r w:rsidRPr="00220903">
                    <w:lastRenderedPageBreak/>
                    <w:t>Any change to the actual number would be in consultation with student members.  </w:t>
                  </w:r>
                </w:p>
              </w:tc>
            </w:tr>
            <w:tr w:rsidR="006B3A25" w14:paraId="6F9109DB" w14:textId="77777777" w:rsidTr="001A4434">
              <w:tc>
                <w:tcPr>
                  <w:tcW w:w="4508" w:type="dxa"/>
                </w:tcPr>
                <w:p w14:paraId="404AC783" w14:textId="77777777" w:rsidR="006B3A25" w:rsidRDefault="006B3A25" w:rsidP="006B3A25">
                  <w:pPr>
                    <w:ind w:firstLine="0"/>
                  </w:pPr>
                  <w:r>
                    <w:lastRenderedPageBreak/>
                    <w:t xml:space="preserve">Interim appointment of Sabbatical Officers made more concise </w:t>
                  </w:r>
                </w:p>
              </w:tc>
              <w:tc>
                <w:tcPr>
                  <w:tcW w:w="4508" w:type="dxa"/>
                </w:tcPr>
                <w:p w14:paraId="0FD4BE31" w14:textId="77777777" w:rsidR="006B3A25" w:rsidRDefault="006B3A25" w:rsidP="006B3A25">
                  <w:pPr>
                    <w:ind w:firstLine="0"/>
                  </w:pPr>
                  <w:r w:rsidRPr="006858DD">
                    <w:t>The SU can be flexible in responding to potential gaps in student representation.</w:t>
                  </w:r>
                </w:p>
              </w:tc>
            </w:tr>
            <w:tr w:rsidR="006B3A25" w14:paraId="2486E5C9" w14:textId="77777777" w:rsidTr="001A4434">
              <w:tc>
                <w:tcPr>
                  <w:tcW w:w="4508" w:type="dxa"/>
                </w:tcPr>
                <w:p w14:paraId="2A340F45" w14:textId="77777777" w:rsidR="006B3A25" w:rsidRDefault="006B3A25" w:rsidP="006B3A25">
                  <w:pPr>
                    <w:ind w:firstLine="0"/>
                  </w:pPr>
                  <w:r>
                    <w:t xml:space="preserve">Additional detail added to management of the Union’s business </w:t>
                  </w:r>
                </w:p>
              </w:tc>
              <w:tc>
                <w:tcPr>
                  <w:tcW w:w="4508" w:type="dxa"/>
                </w:tcPr>
                <w:p w14:paraId="2A3A9585" w14:textId="77777777" w:rsidR="006B3A25" w:rsidRDefault="006B3A25" w:rsidP="006B3A25">
                  <w:pPr>
                    <w:ind w:firstLine="0"/>
                  </w:pPr>
                  <w:r w:rsidRPr="006858DD">
                    <w:t>Trustees’ responsibilities and management of governance, budget, finance and strategy of the SU are clearly outlined. </w:t>
                  </w:r>
                </w:p>
              </w:tc>
            </w:tr>
            <w:tr w:rsidR="006B3A25" w14:paraId="6A84F041" w14:textId="77777777" w:rsidTr="001A4434">
              <w:tc>
                <w:tcPr>
                  <w:tcW w:w="4508" w:type="dxa"/>
                </w:tcPr>
                <w:p w14:paraId="662A1B05" w14:textId="77777777" w:rsidR="006B3A25" w:rsidRDefault="006B3A25" w:rsidP="006B3A25">
                  <w:pPr>
                    <w:ind w:firstLine="0"/>
                  </w:pPr>
                  <w:r>
                    <w:t>Trustees’ ability to delegate made more concise</w:t>
                  </w:r>
                </w:p>
              </w:tc>
              <w:tc>
                <w:tcPr>
                  <w:tcW w:w="4508" w:type="dxa"/>
                </w:tcPr>
                <w:p w14:paraId="785B8832" w14:textId="77777777" w:rsidR="006B3A25" w:rsidRDefault="006B3A25" w:rsidP="006B3A25">
                  <w:pPr>
                    <w:ind w:firstLine="0"/>
                  </w:pPr>
                  <w:r w:rsidRPr="006858DD">
                    <w:t>It is clear what Trustees can delegate (powers, functions, decisions etc.), and who to (committees, Chief Executive etc.).</w:t>
                  </w:r>
                </w:p>
              </w:tc>
            </w:tr>
            <w:tr w:rsidR="006B3A25" w14:paraId="27D8F018" w14:textId="77777777" w:rsidTr="001A4434">
              <w:tc>
                <w:tcPr>
                  <w:tcW w:w="4508" w:type="dxa"/>
                </w:tcPr>
                <w:p w14:paraId="0901E4D4" w14:textId="77777777" w:rsidR="006B3A25" w:rsidRDefault="006B3A25" w:rsidP="006B3A25">
                  <w:pPr>
                    <w:ind w:firstLine="0"/>
                  </w:pPr>
                  <w:r>
                    <w:t>The sub-committees that must be established moved to Bye Laws</w:t>
                  </w:r>
                </w:p>
              </w:tc>
              <w:tc>
                <w:tcPr>
                  <w:tcW w:w="4508" w:type="dxa"/>
                </w:tcPr>
                <w:p w14:paraId="28B44C1E" w14:textId="77777777" w:rsidR="006B3A25" w:rsidRDefault="006B3A25" w:rsidP="006B3A25">
                  <w:pPr>
                    <w:ind w:firstLine="0"/>
                  </w:pPr>
                  <w:r w:rsidRPr="00111441">
                    <w:t>Amending the names of the sub-committees will be easier if just listed within the Bye Laws. There are no changes to the sub-committees currently established.</w:t>
                  </w:r>
                </w:p>
              </w:tc>
            </w:tr>
            <w:tr w:rsidR="006B3A25" w14:paraId="63E93EB8" w14:textId="77777777" w:rsidTr="001A4434">
              <w:tc>
                <w:tcPr>
                  <w:tcW w:w="4508" w:type="dxa"/>
                </w:tcPr>
                <w:p w14:paraId="487F905A" w14:textId="77777777" w:rsidR="006B3A25" w:rsidRDefault="006B3A25" w:rsidP="006B3A25">
                  <w:pPr>
                    <w:ind w:firstLine="0"/>
                  </w:pPr>
                  <w:r>
                    <w:t>Rules section added</w:t>
                  </w:r>
                </w:p>
              </w:tc>
              <w:tc>
                <w:tcPr>
                  <w:tcW w:w="4508" w:type="dxa"/>
                </w:tcPr>
                <w:p w14:paraId="60D1990C" w14:textId="77777777" w:rsidR="006B3A25" w:rsidRDefault="006B3A25" w:rsidP="006B3A25">
                  <w:pPr>
                    <w:ind w:firstLine="0"/>
                  </w:pPr>
                  <w:r w:rsidRPr="00111441">
                    <w:t>Trustees’ power to make, repeal and amend rules (within the boundaries of the law) is clearly defined.</w:t>
                  </w:r>
                </w:p>
              </w:tc>
            </w:tr>
            <w:tr w:rsidR="006B3A25" w14:paraId="4A06F520" w14:textId="77777777" w:rsidTr="001A4434">
              <w:tc>
                <w:tcPr>
                  <w:tcW w:w="4508" w:type="dxa"/>
                </w:tcPr>
                <w:p w14:paraId="0617FF20" w14:textId="77777777" w:rsidR="006B3A25" w:rsidRDefault="006B3A25" w:rsidP="006B3A25">
                  <w:pPr>
                    <w:ind w:firstLine="0"/>
                  </w:pPr>
                  <w:r>
                    <w:t>Chair or any two Trustees can call a Trustees’ meeting</w:t>
                  </w:r>
                </w:p>
              </w:tc>
              <w:tc>
                <w:tcPr>
                  <w:tcW w:w="4508" w:type="dxa"/>
                </w:tcPr>
                <w:p w14:paraId="61A31FC7" w14:textId="77777777" w:rsidR="006B3A25" w:rsidRDefault="006B3A25" w:rsidP="006B3A25">
                  <w:pPr>
                    <w:ind w:firstLine="0"/>
                  </w:pPr>
                  <w:r w:rsidRPr="00111441">
                    <w:t>Builds flexibility for The SU to be able to respond to urgent situations that may impact the organisation</w:t>
                  </w:r>
                  <w:r>
                    <w:t>.</w:t>
                  </w:r>
                </w:p>
              </w:tc>
            </w:tr>
            <w:tr w:rsidR="006B3A25" w14:paraId="6C01877C" w14:textId="77777777" w:rsidTr="001A4434">
              <w:tc>
                <w:tcPr>
                  <w:tcW w:w="4508" w:type="dxa"/>
                </w:tcPr>
                <w:p w14:paraId="07F6B2AE" w14:textId="77777777" w:rsidR="006B3A25" w:rsidRDefault="006B3A25" w:rsidP="006B3A25">
                  <w:pPr>
                    <w:ind w:firstLine="0"/>
                  </w:pPr>
                  <w:r>
                    <w:t>Procedure for Trustees’ meetings</w:t>
                  </w:r>
                </w:p>
              </w:tc>
              <w:tc>
                <w:tcPr>
                  <w:tcW w:w="4508" w:type="dxa"/>
                </w:tcPr>
                <w:p w14:paraId="1E317FD3" w14:textId="77777777" w:rsidR="006B3A25" w:rsidRDefault="006B3A25" w:rsidP="006B3A25">
                  <w:pPr>
                    <w:ind w:firstLine="0"/>
                  </w:pPr>
                  <w:r>
                    <w:t xml:space="preserve">The Trustees have flexibility to set out the procedures for meetings </w:t>
                  </w:r>
                </w:p>
              </w:tc>
            </w:tr>
            <w:tr w:rsidR="006B3A25" w14:paraId="53F4EECB" w14:textId="77777777" w:rsidTr="001A4434">
              <w:tc>
                <w:tcPr>
                  <w:tcW w:w="4508" w:type="dxa"/>
                </w:tcPr>
                <w:p w14:paraId="11B784FA" w14:textId="77777777" w:rsidR="006B3A25" w:rsidRDefault="006B3A25" w:rsidP="006B3A25">
                  <w:pPr>
                    <w:ind w:firstLine="0"/>
                  </w:pPr>
                  <w:r>
                    <w:t xml:space="preserve">Reduction of quorum when Sabbatical Officers are conflicted to four, and allowing non-quorate meetings to appoint further Trustees.  </w:t>
                  </w:r>
                </w:p>
              </w:tc>
              <w:tc>
                <w:tcPr>
                  <w:tcW w:w="4508" w:type="dxa"/>
                </w:tcPr>
                <w:p w14:paraId="48753812" w14:textId="77777777" w:rsidR="006B3A25" w:rsidRDefault="006B3A25" w:rsidP="006B3A25">
                  <w:pPr>
                    <w:ind w:firstLine="0"/>
                  </w:pPr>
                  <w:r w:rsidRPr="0004006E">
                    <w:t>Quoracy is the minimum number of Trustees required to meet the threshold for decision-making within a meeting. The current quorum is five, including two Sabbatical Officers. When a Sabbatical Officer is conflicted (they have a conflict of interest in the decision being made) this has been reduced to four, to facilitate decision making. If there is ever a shortage of Trustees, non-quorate meetings can be used to appoint the necessary further Trustees. </w:t>
                  </w:r>
                </w:p>
              </w:tc>
            </w:tr>
            <w:tr w:rsidR="006B3A25" w14:paraId="5EC405AD" w14:textId="77777777" w:rsidTr="001A4434">
              <w:tc>
                <w:tcPr>
                  <w:tcW w:w="4508" w:type="dxa"/>
                </w:tcPr>
                <w:p w14:paraId="7679BCEE" w14:textId="77777777" w:rsidR="006B3A25" w:rsidRDefault="006B3A25" w:rsidP="006B3A25">
                  <w:pPr>
                    <w:ind w:firstLine="0"/>
                  </w:pPr>
                  <w:r>
                    <w:t>Chair and casting vote provisions clarified</w:t>
                  </w:r>
                </w:p>
              </w:tc>
              <w:tc>
                <w:tcPr>
                  <w:tcW w:w="4508" w:type="dxa"/>
                </w:tcPr>
                <w:p w14:paraId="3751F8D6" w14:textId="77777777" w:rsidR="006B3A25" w:rsidRDefault="006B3A25" w:rsidP="006B3A25">
                  <w:pPr>
                    <w:ind w:firstLine="0"/>
                  </w:pPr>
                  <w:r>
                    <w:t xml:space="preserve">There are appropriate provisions for decisions to be made, both when the Chair of the Board has a casting vote, and when they don’t. </w:t>
                  </w:r>
                </w:p>
              </w:tc>
            </w:tr>
            <w:tr w:rsidR="006B3A25" w14:paraId="1EF57B31" w14:textId="77777777" w:rsidTr="001A4434">
              <w:tc>
                <w:tcPr>
                  <w:tcW w:w="4508" w:type="dxa"/>
                </w:tcPr>
                <w:p w14:paraId="211AB92F" w14:textId="77777777" w:rsidR="006B3A25" w:rsidRDefault="006B3A25" w:rsidP="006B3A25">
                  <w:pPr>
                    <w:ind w:firstLine="0"/>
                  </w:pPr>
                  <w:r>
                    <w:t xml:space="preserve">Decisions without a meeting process reformatted </w:t>
                  </w:r>
                </w:p>
              </w:tc>
              <w:tc>
                <w:tcPr>
                  <w:tcW w:w="4508" w:type="dxa"/>
                </w:tcPr>
                <w:p w14:paraId="193EF2CE" w14:textId="77777777" w:rsidR="006B3A25" w:rsidRDefault="006B3A25" w:rsidP="006B3A25">
                  <w:pPr>
                    <w:ind w:firstLine="0"/>
                  </w:pPr>
                  <w:r>
                    <w:t xml:space="preserve">There is a clear procedure laid out for Trustees to make majority decisions without a meeting, necessary when </w:t>
                  </w:r>
                  <w:r>
                    <w:lastRenderedPageBreak/>
                    <w:t>urgent matters arise and require a decision</w:t>
                  </w:r>
                </w:p>
              </w:tc>
            </w:tr>
            <w:tr w:rsidR="006B3A25" w14:paraId="3E8E761F" w14:textId="77777777" w:rsidTr="001A4434">
              <w:tc>
                <w:tcPr>
                  <w:tcW w:w="4508" w:type="dxa"/>
                </w:tcPr>
                <w:p w14:paraId="4A83BCAD" w14:textId="77777777" w:rsidR="006B3A25" w:rsidRDefault="006B3A25" w:rsidP="006B3A25">
                  <w:pPr>
                    <w:ind w:firstLine="0"/>
                  </w:pPr>
                  <w:r>
                    <w:lastRenderedPageBreak/>
                    <w:t xml:space="preserve">Conflict of interest and involvement in decision-making simplified </w:t>
                  </w:r>
                </w:p>
              </w:tc>
              <w:tc>
                <w:tcPr>
                  <w:tcW w:w="4508" w:type="dxa"/>
                </w:tcPr>
                <w:p w14:paraId="3AEA0354" w14:textId="77777777" w:rsidR="006B3A25" w:rsidRDefault="006B3A25" w:rsidP="006B3A25">
                  <w:pPr>
                    <w:ind w:firstLine="0"/>
                  </w:pPr>
                  <w:r w:rsidRPr="00E6568F">
                    <w:t>Conflicts of interest occur when a Trustee has a potential interest in a decision being made (e.g. Sabbatical Officers when discussing salary pay scales for employees). Having a clear process, with defined terms for a ‘Potential Conflict Situation’ and a ‘No Conflict Situation,’ enables Trustees to identify and manage conflicts of interest. </w:t>
                  </w:r>
                </w:p>
              </w:tc>
            </w:tr>
            <w:tr w:rsidR="006B3A25" w14:paraId="4625E9D1" w14:textId="77777777" w:rsidTr="001A4434">
              <w:tc>
                <w:tcPr>
                  <w:tcW w:w="4508" w:type="dxa"/>
                </w:tcPr>
                <w:p w14:paraId="7A565D79" w14:textId="77777777" w:rsidR="006B3A25" w:rsidRDefault="006B3A25" w:rsidP="006B3A25">
                  <w:pPr>
                    <w:ind w:firstLine="0"/>
                  </w:pPr>
                  <w:r>
                    <w:t xml:space="preserve">Continuing duties to the Union section added </w:t>
                  </w:r>
                </w:p>
              </w:tc>
              <w:tc>
                <w:tcPr>
                  <w:tcW w:w="4508" w:type="dxa"/>
                </w:tcPr>
                <w:p w14:paraId="5E4CDF78" w14:textId="77777777" w:rsidR="006B3A25" w:rsidRDefault="006B3A25" w:rsidP="006B3A25">
                  <w:pPr>
                    <w:ind w:firstLine="0"/>
                  </w:pPr>
                  <w:r w:rsidRPr="00235BEF">
                    <w:t>Trustees who have conflicts of interest and follow the above procedure shall not be in breach of their duties to the SU. This includes withholding confidential information in relation to other roles they may hold, which is an example of a conflict of duty.  </w:t>
                  </w:r>
                </w:p>
              </w:tc>
            </w:tr>
            <w:tr w:rsidR="006B3A25" w14:paraId="5AA6DCCF" w14:textId="77777777" w:rsidTr="001A4434">
              <w:tc>
                <w:tcPr>
                  <w:tcW w:w="4508" w:type="dxa"/>
                </w:tcPr>
                <w:p w14:paraId="3787CDFE" w14:textId="77777777" w:rsidR="006B3A25" w:rsidRDefault="006B3A25" w:rsidP="006B3A25">
                  <w:pPr>
                    <w:ind w:firstLine="0"/>
                  </w:pPr>
                  <w:r>
                    <w:t>First Trustees section removed</w:t>
                  </w:r>
                </w:p>
              </w:tc>
              <w:tc>
                <w:tcPr>
                  <w:tcW w:w="4508" w:type="dxa"/>
                </w:tcPr>
                <w:p w14:paraId="6FF665A8" w14:textId="77777777" w:rsidR="006B3A25" w:rsidRDefault="006B3A25" w:rsidP="006B3A25">
                  <w:pPr>
                    <w:ind w:firstLine="0"/>
                  </w:pPr>
                  <w:r w:rsidRPr="00235BEF">
                    <w:t>The current Constitution was created upon incorporation and part of this process required the Trustees in post on incorporation to be listed. This is no longer required. </w:t>
                  </w:r>
                </w:p>
              </w:tc>
            </w:tr>
            <w:tr w:rsidR="006B3A25" w14:paraId="35D87EEC" w14:textId="77777777" w:rsidTr="001A4434">
              <w:tc>
                <w:tcPr>
                  <w:tcW w:w="4508" w:type="dxa"/>
                </w:tcPr>
                <w:p w14:paraId="4E71D7ED" w14:textId="77777777" w:rsidR="006B3A25" w:rsidRDefault="006B3A25" w:rsidP="006B3A25">
                  <w:pPr>
                    <w:ind w:firstLine="0"/>
                  </w:pPr>
                  <w:r>
                    <w:t>Lay Trustee Terms of Office changed to two terms of four years</w:t>
                  </w:r>
                </w:p>
              </w:tc>
              <w:tc>
                <w:tcPr>
                  <w:tcW w:w="4508" w:type="dxa"/>
                </w:tcPr>
                <w:p w14:paraId="00757A11" w14:textId="77777777" w:rsidR="006B3A25" w:rsidRDefault="006B3A25" w:rsidP="006B3A25">
                  <w:pPr>
                    <w:ind w:firstLine="0"/>
                  </w:pPr>
                  <w:r w:rsidRPr="00235BEF">
                    <w:t>Lay Trustees (external Trustees recruited for their expertise and experience) can currently serve a maximum of three terms of three years. Changing this to two terms of four years aligns more closely with standard practice within the SU sector, and also allows for progressive refreshing of the Board.</w:t>
                  </w:r>
                </w:p>
              </w:tc>
            </w:tr>
            <w:tr w:rsidR="006B3A25" w14:paraId="3F090562" w14:textId="77777777" w:rsidTr="001A4434">
              <w:tc>
                <w:tcPr>
                  <w:tcW w:w="4508" w:type="dxa"/>
                </w:tcPr>
                <w:p w14:paraId="4D89E5AC" w14:textId="77777777" w:rsidR="006B3A25" w:rsidRDefault="006B3A25" w:rsidP="006B3A25">
                  <w:pPr>
                    <w:ind w:firstLine="0"/>
                  </w:pPr>
                  <w:r>
                    <w:t xml:space="preserve">All Trustees can be removed via a motion of no confidence </w:t>
                  </w:r>
                </w:p>
              </w:tc>
              <w:tc>
                <w:tcPr>
                  <w:tcW w:w="4508" w:type="dxa"/>
                </w:tcPr>
                <w:p w14:paraId="3E3CD6CB" w14:textId="77777777" w:rsidR="006B3A25" w:rsidRDefault="006B3A25" w:rsidP="006B3A25">
                  <w:pPr>
                    <w:ind w:firstLine="0"/>
                  </w:pPr>
                  <w:r w:rsidRPr="002468F6">
                    <w:t>A motion of no confidence is passed by a simple majority of Student Members voting in a referendum. Previously, only Student and Sabbatical Trustees could be removed from office via this motion, but this now includes Lay Trustees. Student Members now have the power to remove any Trustee from office, if there is sufficient reason for this. </w:t>
                  </w:r>
                </w:p>
              </w:tc>
            </w:tr>
          </w:tbl>
          <w:p w14:paraId="5820600F" w14:textId="77777777" w:rsidR="006B3A25" w:rsidRDefault="006B3A25" w:rsidP="006B3A25"/>
          <w:p w14:paraId="6D120905" w14:textId="77777777" w:rsidR="006B3A25" w:rsidRPr="001C5DF1" w:rsidRDefault="006B3A25" w:rsidP="006B3A25">
            <w:pPr>
              <w:rPr>
                <w:b/>
                <w:bCs/>
              </w:rPr>
            </w:pPr>
            <w:r w:rsidRPr="001C5DF1">
              <w:rPr>
                <w:b/>
                <w:bCs/>
              </w:rPr>
              <w:t xml:space="preserve">Administrative </w:t>
            </w:r>
            <w:r>
              <w:rPr>
                <w:b/>
                <w:bCs/>
              </w:rPr>
              <w:t>A</w:t>
            </w:r>
            <w:r w:rsidRPr="001C5DF1">
              <w:rPr>
                <w:b/>
                <w:bCs/>
              </w:rPr>
              <w:t xml:space="preserve">rrangements and </w:t>
            </w:r>
            <w:r>
              <w:rPr>
                <w:b/>
                <w:bCs/>
              </w:rPr>
              <w:t>M</w:t>
            </w:r>
            <w:r w:rsidRPr="001C5DF1">
              <w:rPr>
                <w:b/>
                <w:bCs/>
              </w:rPr>
              <w:t>iscellaneous</w:t>
            </w:r>
            <w:r>
              <w:rPr>
                <w:b/>
                <w:bCs/>
              </w:rPr>
              <w:t xml:space="preserve"> (Pages 23 - 26)</w:t>
            </w:r>
          </w:p>
          <w:tbl>
            <w:tblPr>
              <w:tblStyle w:val="TableGrid"/>
              <w:tblW w:w="0" w:type="auto"/>
              <w:tblLook w:val="04A0" w:firstRow="1" w:lastRow="0" w:firstColumn="1" w:lastColumn="0" w:noHBand="0" w:noVBand="1"/>
            </w:tblPr>
            <w:tblGrid>
              <w:gridCol w:w="4390"/>
              <w:gridCol w:w="4394"/>
            </w:tblGrid>
            <w:tr w:rsidR="006B3A25" w14:paraId="26E0B4A1" w14:textId="77777777" w:rsidTr="001A4434">
              <w:tc>
                <w:tcPr>
                  <w:tcW w:w="4508" w:type="dxa"/>
                </w:tcPr>
                <w:p w14:paraId="67F10265" w14:textId="77777777" w:rsidR="006B3A25" w:rsidRPr="001C5DF1" w:rsidRDefault="006B3A25" w:rsidP="006B3A25">
                  <w:pPr>
                    <w:ind w:firstLine="0"/>
                    <w:rPr>
                      <w:b/>
                      <w:bCs/>
                    </w:rPr>
                  </w:pPr>
                  <w:r>
                    <w:rPr>
                      <w:b/>
                      <w:bCs/>
                    </w:rPr>
                    <w:t>Amendment</w:t>
                  </w:r>
                </w:p>
              </w:tc>
              <w:tc>
                <w:tcPr>
                  <w:tcW w:w="4508" w:type="dxa"/>
                </w:tcPr>
                <w:p w14:paraId="23F5C704" w14:textId="77777777" w:rsidR="006B3A25" w:rsidRPr="001C5DF1" w:rsidRDefault="006B3A25" w:rsidP="006B3A25">
                  <w:pPr>
                    <w:ind w:firstLine="0"/>
                    <w:rPr>
                      <w:b/>
                      <w:bCs/>
                    </w:rPr>
                  </w:pPr>
                  <w:r w:rsidRPr="001C5DF1">
                    <w:rPr>
                      <w:b/>
                      <w:bCs/>
                    </w:rPr>
                    <w:t>What This Means</w:t>
                  </w:r>
                </w:p>
              </w:tc>
            </w:tr>
            <w:tr w:rsidR="006B3A25" w14:paraId="6A335053" w14:textId="77777777" w:rsidTr="001A4434">
              <w:tc>
                <w:tcPr>
                  <w:tcW w:w="4508" w:type="dxa"/>
                </w:tcPr>
                <w:p w14:paraId="157E459B" w14:textId="77777777" w:rsidR="006B3A25" w:rsidRDefault="006B3A25" w:rsidP="006B3A25">
                  <w:pPr>
                    <w:ind w:firstLine="0"/>
                  </w:pPr>
                  <w:r>
                    <w:t>Constitution amendments approved via a simple majority at Student Members’ Meetings.</w:t>
                  </w:r>
                </w:p>
                <w:p w14:paraId="2840F8DE" w14:textId="77777777" w:rsidR="006B3A25" w:rsidRDefault="006B3A25" w:rsidP="006B3A25"/>
              </w:tc>
              <w:tc>
                <w:tcPr>
                  <w:tcW w:w="4508" w:type="dxa"/>
                </w:tcPr>
                <w:p w14:paraId="5F9820E8" w14:textId="77777777" w:rsidR="006B3A25" w:rsidRDefault="006B3A25" w:rsidP="006B3A25">
                  <w:pPr>
                    <w:ind w:firstLine="0"/>
                  </w:pPr>
                  <w:r w:rsidRPr="002468F6">
                    <w:t xml:space="preserve">Currently, as part of the process to amend the Constitution, approval via the Student Members’ Meeting requires a two thirds majority. Reducing this to a simple </w:t>
                  </w:r>
                  <w:r w:rsidRPr="002468F6">
                    <w:lastRenderedPageBreak/>
                    <w:t>majority is consistent within the sector. </w:t>
                  </w:r>
                </w:p>
              </w:tc>
            </w:tr>
            <w:tr w:rsidR="006B3A25" w14:paraId="3AB2CB7A" w14:textId="77777777" w:rsidTr="001A4434">
              <w:tc>
                <w:tcPr>
                  <w:tcW w:w="4508" w:type="dxa"/>
                </w:tcPr>
                <w:p w14:paraId="4D9D7D82" w14:textId="77777777" w:rsidR="006B3A25" w:rsidRDefault="006B3A25" w:rsidP="006B3A25">
                  <w:pPr>
                    <w:ind w:firstLine="0"/>
                  </w:pPr>
                  <w:r>
                    <w:lastRenderedPageBreak/>
                    <w:t>Explicit statements of restrictions to Constitution removed</w:t>
                  </w:r>
                </w:p>
              </w:tc>
              <w:tc>
                <w:tcPr>
                  <w:tcW w:w="4508" w:type="dxa"/>
                </w:tcPr>
                <w:p w14:paraId="2DE4B9A5" w14:textId="77777777" w:rsidR="006B3A25" w:rsidRDefault="006B3A25" w:rsidP="006B3A25">
                  <w:pPr>
                    <w:ind w:firstLine="0"/>
                  </w:pPr>
                  <w:r>
                    <w:t xml:space="preserve">It is necessary to abide by the provisions within the Charities Act 2011, but not to state the specific regulations. </w:t>
                  </w:r>
                </w:p>
              </w:tc>
            </w:tr>
            <w:tr w:rsidR="006B3A25" w14:paraId="7C1AAEE1" w14:textId="77777777" w:rsidTr="001A4434">
              <w:tc>
                <w:tcPr>
                  <w:tcW w:w="4508" w:type="dxa"/>
                </w:tcPr>
                <w:p w14:paraId="7834EDAB" w14:textId="77777777" w:rsidR="006B3A25" w:rsidRDefault="006B3A25" w:rsidP="006B3A25">
                  <w:pPr>
                    <w:ind w:firstLine="0"/>
                  </w:pPr>
                  <w:r>
                    <w:t xml:space="preserve">Communication section reformatted  </w:t>
                  </w:r>
                </w:p>
              </w:tc>
              <w:tc>
                <w:tcPr>
                  <w:tcW w:w="4508" w:type="dxa"/>
                </w:tcPr>
                <w:p w14:paraId="218EBDF9" w14:textId="77777777" w:rsidR="006B3A25" w:rsidRDefault="006B3A25" w:rsidP="006B3A25">
                  <w:pPr>
                    <w:ind w:firstLine="0"/>
                  </w:pPr>
                  <w:r>
                    <w:t>There are clear regulations for official communications by the SU, including electronic communication</w:t>
                  </w:r>
                </w:p>
              </w:tc>
            </w:tr>
            <w:tr w:rsidR="006B3A25" w14:paraId="2C8A798B" w14:textId="77777777" w:rsidTr="001A4434">
              <w:tc>
                <w:tcPr>
                  <w:tcW w:w="4508" w:type="dxa"/>
                </w:tcPr>
                <w:p w14:paraId="26B3DB23" w14:textId="77777777" w:rsidR="006B3A25" w:rsidRDefault="006B3A25" w:rsidP="006B3A25">
                  <w:pPr>
                    <w:ind w:firstLine="0"/>
                  </w:pPr>
                  <w:r>
                    <w:t xml:space="preserve">Constitutional Member entitlement to inspect accounts </w:t>
                  </w:r>
                </w:p>
              </w:tc>
              <w:tc>
                <w:tcPr>
                  <w:tcW w:w="4508" w:type="dxa"/>
                </w:tcPr>
                <w:p w14:paraId="5CEA88AF" w14:textId="77777777" w:rsidR="006B3A25" w:rsidRDefault="006B3A25" w:rsidP="006B3A25">
                  <w:pPr>
                    <w:ind w:firstLine="0"/>
                  </w:pPr>
                  <w:r>
                    <w:t>Provision by law or authorisation by Trustees is required for inspection of the SU’s accounts or records; therefore there are appropriate safeguards in place for confidential information</w:t>
                  </w:r>
                </w:p>
              </w:tc>
            </w:tr>
            <w:tr w:rsidR="006B3A25" w14:paraId="43369F9A" w14:textId="77777777" w:rsidTr="001A4434">
              <w:tc>
                <w:tcPr>
                  <w:tcW w:w="4508" w:type="dxa"/>
                </w:tcPr>
                <w:p w14:paraId="57658669" w14:textId="77777777" w:rsidR="006B3A25" w:rsidRDefault="006B3A25" w:rsidP="006B3A25">
                  <w:pPr>
                    <w:ind w:firstLine="0"/>
                  </w:pPr>
                  <w:r>
                    <w:t>Conditions of contracts signed by Trustees clarified</w:t>
                  </w:r>
                </w:p>
              </w:tc>
              <w:tc>
                <w:tcPr>
                  <w:tcW w:w="4508" w:type="dxa"/>
                </w:tcPr>
                <w:p w14:paraId="6CE25DD5" w14:textId="77777777" w:rsidR="006B3A25" w:rsidRDefault="006B3A25" w:rsidP="006B3A25">
                  <w:pPr>
                    <w:ind w:firstLine="0"/>
                  </w:pPr>
                  <w:r>
                    <w:t>The SU has sufficient safeguards in place against potential rogue action</w:t>
                  </w:r>
                </w:p>
              </w:tc>
            </w:tr>
            <w:tr w:rsidR="006B3A25" w14:paraId="08F0DBA1" w14:textId="77777777" w:rsidTr="001A4434">
              <w:tc>
                <w:tcPr>
                  <w:tcW w:w="4508" w:type="dxa"/>
                </w:tcPr>
                <w:p w14:paraId="2195AE17" w14:textId="77777777" w:rsidR="006B3A25" w:rsidRDefault="006B3A25" w:rsidP="006B3A25">
                  <w:pPr>
                    <w:ind w:firstLine="0"/>
                  </w:pPr>
                  <w:r>
                    <w:t>Constitution and Bye Law inconsistencies expanded</w:t>
                  </w:r>
                </w:p>
              </w:tc>
              <w:tc>
                <w:tcPr>
                  <w:tcW w:w="4508" w:type="dxa"/>
                </w:tcPr>
                <w:p w14:paraId="0644655A" w14:textId="77777777" w:rsidR="006B3A25" w:rsidRDefault="006B3A25" w:rsidP="006B3A25">
                  <w:pPr>
                    <w:ind w:firstLine="0"/>
                  </w:pPr>
                  <w:r>
                    <w:t xml:space="preserve">The Trustees have the power to make appropriate provisions if the Constitution and Bye Laws are inconsistent </w:t>
                  </w:r>
                </w:p>
              </w:tc>
            </w:tr>
            <w:tr w:rsidR="006B3A25" w14:paraId="6600D274" w14:textId="77777777" w:rsidTr="001A4434">
              <w:tc>
                <w:tcPr>
                  <w:tcW w:w="4508" w:type="dxa"/>
                </w:tcPr>
                <w:p w14:paraId="1B26703B" w14:textId="77777777" w:rsidR="006B3A25" w:rsidRDefault="006B3A25" w:rsidP="006B3A25">
                  <w:pPr>
                    <w:ind w:firstLine="0"/>
                  </w:pPr>
                  <w:r>
                    <w:t>Secretary section removed</w:t>
                  </w:r>
                </w:p>
              </w:tc>
              <w:tc>
                <w:tcPr>
                  <w:tcW w:w="4508" w:type="dxa"/>
                </w:tcPr>
                <w:p w14:paraId="2CAC3883" w14:textId="77777777" w:rsidR="006B3A25" w:rsidRDefault="006B3A25" w:rsidP="006B3A25">
                  <w:pPr>
                    <w:ind w:firstLine="0"/>
                  </w:pPr>
                  <w:r>
                    <w:t>The Board of Trustees are not required to have a secretary</w:t>
                  </w:r>
                </w:p>
              </w:tc>
            </w:tr>
            <w:tr w:rsidR="006B3A25" w14:paraId="3A293A1D" w14:textId="77777777" w:rsidTr="001A4434">
              <w:tc>
                <w:tcPr>
                  <w:tcW w:w="4508" w:type="dxa"/>
                </w:tcPr>
                <w:p w14:paraId="48969650" w14:textId="77777777" w:rsidR="006B3A25" w:rsidRDefault="006B3A25" w:rsidP="006B3A25">
                  <w:pPr>
                    <w:ind w:firstLine="0"/>
                  </w:pPr>
                  <w:r>
                    <w:t>Patrons section removed</w:t>
                  </w:r>
                </w:p>
              </w:tc>
              <w:tc>
                <w:tcPr>
                  <w:tcW w:w="4508" w:type="dxa"/>
                </w:tcPr>
                <w:p w14:paraId="541163A9" w14:textId="77777777" w:rsidR="006B3A25" w:rsidRDefault="006B3A25" w:rsidP="006B3A25">
                  <w:pPr>
                    <w:ind w:firstLine="0"/>
                  </w:pPr>
                  <w:r>
                    <w:t>Patrons are no longer common practice within Students’ Unions</w:t>
                  </w:r>
                </w:p>
              </w:tc>
            </w:tr>
            <w:tr w:rsidR="006B3A25" w14:paraId="0DC94BFC" w14:textId="77777777" w:rsidTr="001A4434">
              <w:trPr>
                <w:trHeight w:val="594"/>
              </w:trPr>
              <w:tc>
                <w:tcPr>
                  <w:tcW w:w="4508" w:type="dxa"/>
                </w:tcPr>
                <w:p w14:paraId="5AA73DB4" w14:textId="77777777" w:rsidR="006B3A25" w:rsidRDefault="006B3A25" w:rsidP="006B3A25">
                  <w:pPr>
                    <w:ind w:firstLine="0"/>
                  </w:pPr>
                  <w:r>
                    <w:t xml:space="preserve">Disputes section removed </w:t>
                  </w:r>
                </w:p>
              </w:tc>
              <w:tc>
                <w:tcPr>
                  <w:tcW w:w="4508" w:type="dxa"/>
                </w:tcPr>
                <w:p w14:paraId="5CF7140E" w14:textId="77777777" w:rsidR="006B3A25" w:rsidRDefault="006B3A25" w:rsidP="006B3A25">
                  <w:pPr>
                    <w:ind w:firstLine="0"/>
                  </w:pPr>
                  <w:r>
                    <w:t xml:space="preserve">It is not necessary to state that all disputes would first attempt to be settled in good faith, this is expected behaviour as per the Trustee Code of Conduct </w:t>
                  </w:r>
                </w:p>
              </w:tc>
            </w:tr>
          </w:tbl>
          <w:p w14:paraId="7E74AF6D" w14:textId="77777777" w:rsidR="006B3A25" w:rsidRDefault="006B3A25" w:rsidP="006B3A25"/>
          <w:p w14:paraId="5D7AE13B" w14:textId="77777777" w:rsidR="006B3A25" w:rsidRPr="006C4138" w:rsidRDefault="006B3A25" w:rsidP="006B3A25">
            <w:pPr>
              <w:rPr>
                <w:b/>
                <w:bCs/>
              </w:rPr>
            </w:pPr>
            <w:r w:rsidRPr="006C4138">
              <w:rPr>
                <w:b/>
                <w:bCs/>
              </w:rPr>
              <w:t>Schedule 1</w:t>
            </w:r>
            <w:r>
              <w:rPr>
                <w:b/>
                <w:bCs/>
              </w:rPr>
              <w:t xml:space="preserve"> (Pages 27 - 31)</w:t>
            </w:r>
          </w:p>
          <w:tbl>
            <w:tblPr>
              <w:tblStyle w:val="TableGrid"/>
              <w:tblW w:w="0" w:type="auto"/>
              <w:tblLook w:val="04A0" w:firstRow="1" w:lastRow="0" w:firstColumn="1" w:lastColumn="0" w:noHBand="0" w:noVBand="1"/>
            </w:tblPr>
            <w:tblGrid>
              <w:gridCol w:w="4388"/>
              <w:gridCol w:w="4396"/>
            </w:tblGrid>
            <w:tr w:rsidR="006B3A25" w14:paraId="3BDC1EE8" w14:textId="77777777" w:rsidTr="001A4434">
              <w:tc>
                <w:tcPr>
                  <w:tcW w:w="4508" w:type="dxa"/>
                </w:tcPr>
                <w:p w14:paraId="4E1F7F5B" w14:textId="77777777" w:rsidR="006B3A25" w:rsidRPr="006C4138" w:rsidRDefault="006B3A25" w:rsidP="006B3A25">
                  <w:pPr>
                    <w:ind w:firstLine="0"/>
                    <w:rPr>
                      <w:b/>
                      <w:bCs/>
                    </w:rPr>
                  </w:pPr>
                  <w:r>
                    <w:rPr>
                      <w:b/>
                      <w:bCs/>
                    </w:rPr>
                    <w:t>Amendment</w:t>
                  </w:r>
                </w:p>
              </w:tc>
              <w:tc>
                <w:tcPr>
                  <w:tcW w:w="4508" w:type="dxa"/>
                </w:tcPr>
                <w:p w14:paraId="2965A79E" w14:textId="77777777" w:rsidR="006B3A25" w:rsidRPr="006C4138" w:rsidRDefault="006B3A25" w:rsidP="006B3A25">
                  <w:pPr>
                    <w:ind w:firstLine="0"/>
                    <w:rPr>
                      <w:b/>
                      <w:bCs/>
                    </w:rPr>
                  </w:pPr>
                  <w:r w:rsidRPr="006C4138">
                    <w:rPr>
                      <w:b/>
                      <w:bCs/>
                    </w:rPr>
                    <w:t>What This Means</w:t>
                  </w:r>
                </w:p>
              </w:tc>
            </w:tr>
            <w:tr w:rsidR="006B3A25" w14:paraId="7A180A79" w14:textId="77777777" w:rsidTr="001A4434">
              <w:tc>
                <w:tcPr>
                  <w:tcW w:w="4508" w:type="dxa"/>
                </w:tcPr>
                <w:p w14:paraId="069A8134" w14:textId="77777777" w:rsidR="006B3A25" w:rsidRDefault="006B3A25" w:rsidP="006B3A25">
                  <w:pPr>
                    <w:ind w:firstLine="0"/>
                  </w:pPr>
                  <w:r>
                    <w:t xml:space="preserve">Provision for general meetings reformatted  </w:t>
                  </w:r>
                </w:p>
              </w:tc>
              <w:tc>
                <w:tcPr>
                  <w:tcW w:w="4508" w:type="dxa"/>
                </w:tcPr>
                <w:p w14:paraId="705B4FFA" w14:textId="77777777" w:rsidR="006B3A25" w:rsidRDefault="006B3A25" w:rsidP="006B3A25">
                  <w:pPr>
                    <w:ind w:firstLine="0"/>
                  </w:pPr>
                  <w:r>
                    <w:t>There is a clear process for Trustees to call general meetings (meetings of the Constitutional Members)</w:t>
                  </w:r>
                </w:p>
              </w:tc>
            </w:tr>
          </w:tbl>
          <w:p w14:paraId="56D7DCCE" w14:textId="77777777" w:rsidR="00A95668" w:rsidRDefault="00A95668" w:rsidP="00A95668">
            <w:pPr>
              <w:pStyle w:val="NoSpacing"/>
              <w:spacing w:before="120"/>
              <w:rPr>
                <w:bCs/>
              </w:rPr>
            </w:pPr>
          </w:p>
          <w:p w14:paraId="4EC0DC06" w14:textId="6CDB1021" w:rsidR="00A95668" w:rsidRDefault="00964EC7" w:rsidP="00AF55F0">
            <w:pPr>
              <w:pStyle w:val="NoSpacing"/>
              <w:numPr>
                <w:ilvl w:val="1"/>
                <w:numId w:val="1"/>
              </w:numPr>
              <w:spacing w:before="120"/>
              <w:rPr>
                <w:bCs/>
              </w:rPr>
            </w:pPr>
            <w:r w:rsidRPr="00964EC7">
              <w:rPr>
                <w:b/>
              </w:rPr>
              <w:t>Noted:</w:t>
            </w:r>
            <w:r>
              <w:rPr>
                <w:bCs/>
              </w:rPr>
              <w:t xml:space="preserve"> there were no questions on the review process or proposed changes. </w:t>
            </w:r>
          </w:p>
          <w:p w14:paraId="3D7CE1BD" w14:textId="29AD1A7B" w:rsidR="00964EC7" w:rsidRDefault="00964EC7" w:rsidP="00AF55F0">
            <w:pPr>
              <w:pStyle w:val="NoSpacing"/>
              <w:numPr>
                <w:ilvl w:val="1"/>
                <w:numId w:val="1"/>
              </w:numPr>
              <w:spacing w:before="120"/>
              <w:rPr>
                <w:bCs/>
              </w:rPr>
            </w:pPr>
            <w:r w:rsidRPr="002B5276">
              <w:rPr>
                <w:b/>
                <w:color w:val="00B050"/>
              </w:rPr>
              <w:t>Approved Unanimously:</w:t>
            </w:r>
            <w:r w:rsidRPr="002B5276">
              <w:rPr>
                <w:bCs/>
                <w:color w:val="00B050"/>
              </w:rPr>
              <w:t xml:space="preserve"> </w:t>
            </w:r>
            <w:r>
              <w:rPr>
                <w:bCs/>
              </w:rPr>
              <w:t xml:space="preserve">the proposed amendments to the Constitution. </w:t>
            </w:r>
          </w:p>
          <w:p w14:paraId="01A43B81" w14:textId="30B8ABF2" w:rsidR="003F3979" w:rsidRPr="00435ED5" w:rsidRDefault="00B56AEF" w:rsidP="00435ED5">
            <w:pPr>
              <w:pStyle w:val="NoSpacing"/>
              <w:numPr>
                <w:ilvl w:val="1"/>
                <w:numId w:val="1"/>
              </w:numPr>
              <w:spacing w:before="120"/>
              <w:rPr>
                <w:bCs/>
              </w:rPr>
            </w:pPr>
            <w:r>
              <w:rPr>
                <w:b/>
              </w:rPr>
              <w:lastRenderedPageBreak/>
              <w:t>Noted:</w:t>
            </w:r>
            <w:r>
              <w:rPr>
                <w:bCs/>
              </w:rPr>
              <w:t xml:space="preserve"> following the above approval by Student Members, the proposed amendments will now be approved by the Constitutional Members, and then progress through the two universities governance channels for approval.</w:t>
            </w:r>
          </w:p>
        </w:tc>
      </w:tr>
      <w:tr w:rsidR="00205502" w14:paraId="45FA4348" w14:textId="77777777" w:rsidTr="00023D22">
        <w:tc>
          <w:tcPr>
            <w:tcW w:w="9010" w:type="dxa"/>
          </w:tcPr>
          <w:p w14:paraId="63D21398" w14:textId="28742F0C" w:rsidR="00205502" w:rsidRDefault="00205502" w:rsidP="00141F2E">
            <w:pPr>
              <w:pStyle w:val="NoSpacing"/>
              <w:numPr>
                <w:ilvl w:val="0"/>
                <w:numId w:val="1"/>
              </w:numPr>
              <w:spacing w:before="120"/>
              <w:rPr>
                <w:b/>
              </w:rPr>
            </w:pPr>
            <w:r>
              <w:rPr>
                <w:b/>
              </w:rPr>
              <w:lastRenderedPageBreak/>
              <w:t>Meeting Closed</w:t>
            </w:r>
            <w:r w:rsidR="004F7A2A">
              <w:rPr>
                <w:b/>
              </w:rPr>
              <w:t xml:space="preserve"> (FA)</w:t>
            </w:r>
          </w:p>
          <w:p w14:paraId="48BAEBF0" w14:textId="2BD0172D" w:rsidR="008067E0" w:rsidRDefault="008067E0" w:rsidP="008067E0">
            <w:pPr>
              <w:pStyle w:val="NoSpacing"/>
              <w:numPr>
                <w:ilvl w:val="1"/>
                <w:numId w:val="1"/>
              </w:numPr>
              <w:spacing w:before="120"/>
              <w:rPr>
                <w:b/>
              </w:rPr>
            </w:pPr>
            <w:r>
              <w:rPr>
                <w:b/>
              </w:rPr>
              <w:t xml:space="preserve">Noted: </w:t>
            </w:r>
            <w:r w:rsidR="002B5276" w:rsidRPr="002B5276">
              <w:rPr>
                <w:bCs/>
              </w:rPr>
              <w:t>the next Student Members’ Meeting will be in Spring 2026.</w:t>
            </w:r>
            <w:r w:rsidR="002B5276">
              <w:rPr>
                <w:b/>
              </w:rPr>
              <w:t xml:space="preserve"> </w:t>
            </w:r>
          </w:p>
        </w:tc>
      </w:tr>
    </w:tbl>
    <w:p w14:paraId="58D40E8D" w14:textId="77777777" w:rsidR="005D64FD" w:rsidRPr="00316F63" w:rsidRDefault="005D64FD" w:rsidP="0032645E">
      <w:pPr>
        <w:pStyle w:val="NoSpacing"/>
        <w:ind w:firstLine="0"/>
      </w:pPr>
    </w:p>
    <w:sectPr w:rsidR="005D64FD" w:rsidRPr="00316F63" w:rsidSect="00104639">
      <w:headerReference w:type="even" r:id="rId11"/>
      <w:footerReference w:type="even" r:id="rId12"/>
      <w:footerReference w:type="default" r:id="rId13"/>
      <w:footerReference w:type="first" r:id="rId14"/>
      <w:pgSz w:w="11900" w:h="16840"/>
      <w:pgMar w:top="1440" w:right="1440" w:bottom="1440" w:left="144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D5BEC" w14:textId="77777777" w:rsidR="00021566" w:rsidRDefault="00021566" w:rsidP="00B53B39">
      <w:pPr>
        <w:spacing w:line="240" w:lineRule="auto"/>
      </w:pPr>
      <w:r>
        <w:separator/>
      </w:r>
    </w:p>
  </w:endnote>
  <w:endnote w:type="continuationSeparator" w:id="0">
    <w:p w14:paraId="47D6008D" w14:textId="77777777" w:rsidR="00021566" w:rsidRDefault="00021566" w:rsidP="00B53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K Grotesk">
    <w:altName w:val="Calibri"/>
    <w:panose1 w:val="00000000000000000000"/>
    <w:charset w:val="00"/>
    <w:family w:val="modern"/>
    <w:notTrueType/>
    <w:pitch w:val="variable"/>
    <w:sig w:usb0="A00000EF" w:usb1="4000204A" w:usb2="00000000" w:usb3="00000000" w:csb0="00000093" w:csb1="00000000"/>
  </w:font>
  <w:font w:name="Times New Roman (Body CS)">
    <w:altName w:val="Times New Roman"/>
    <w:panose1 w:val="00000000000000000000"/>
    <w:charset w:val="00"/>
    <w:family w:val="roman"/>
    <w:notTrueType/>
    <w:pitch w:val="default"/>
  </w:font>
  <w:font w:name="HK Grotesk Medium">
    <w:altName w:val="Calibri"/>
    <w:panose1 w:val="00000000000000000000"/>
    <w:charset w:val="00"/>
    <w:family w:val="modern"/>
    <w:notTrueType/>
    <w:pitch w:val="variable"/>
    <w:sig w:usb0="00000007" w:usb1="00000000" w:usb2="00000000" w:usb3="00000000" w:csb0="00000093" w:csb1="00000000"/>
  </w:font>
  <w:font w:name="HK Grotesk Light">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032C3" w14:textId="1DC0BA8C" w:rsidR="007655A1" w:rsidRDefault="00BA42CD" w:rsidP="00217985">
    <w:pPr>
      <w:pStyle w:val="Footer"/>
      <w:framePr w:wrap="none" w:vAnchor="text" w:hAnchor="margin" w:xAlign="center" w:y="1"/>
      <w:rPr>
        <w:rStyle w:val="PageNumber"/>
      </w:rPr>
    </w:pPr>
    <w:r>
      <w:rPr>
        <w:noProof/>
        <w14:ligatures w14:val="none"/>
      </w:rPr>
      <mc:AlternateContent>
        <mc:Choice Requires="wps">
          <w:drawing>
            <wp:anchor distT="0" distB="0" distL="0" distR="0" simplePos="0" relativeHeight="251664384" behindDoc="0" locked="0" layoutInCell="1" allowOverlap="1" wp14:anchorId="05C144C2" wp14:editId="5EDDD379">
              <wp:simplePos x="635" y="635"/>
              <wp:positionH relativeFrom="column">
                <wp:align>center</wp:align>
              </wp:positionH>
              <wp:positionV relativeFrom="paragraph">
                <wp:posOffset>635</wp:posOffset>
              </wp:positionV>
              <wp:extent cx="443865" cy="443865"/>
              <wp:effectExtent l="0" t="0" r="8255" b="12700"/>
              <wp:wrapSquare wrapText="bothSides"/>
              <wp:docPr id="8" name="Text Box 8"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AF293E" w14:textId="60CE11AE" w:rsidR="00BA42CD" w:rsidRPr="00BA42CD" w:rsidRDefault="00BA42CD">
                          <w:pPr>
                            <w:rPr>
                              <w:rFonts w:ascii="Calibri" w:eastAsia="Calibri" w:hAnsi="Calibri" w:cs="Calibri"/>
                              <w:noProof/>
                              <w:color w:val="FF8C00"/>
                              <w:szCs w:val="22"/>
                            </w:rPr>
                          </w:pPr>
                          <w:r w:rsidRPr="00BA42CD">
                            <w:rPr>
                              <w:rFonts w:ascii="Calibri" w:eastAsia="Calibri" w:hAnsi="Calibri" w:cs="Calibri"/>
                              <w:noProof/>
                              <w:color w:val="FF8C00"/>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C144C2" id="_x0000_t202" coordsize="21600,21600" o:spt="202" path="m,l,21600r21600,l21600,xe">
              <v:stroke joinstyle="miter"/>
              <v:path gradientshapeok="t" o:connecttype="rect"/>
            </v:shapetype>
            <v:shape id="Text Box 8" o:spid="_x0000_s1027" type="#_x0000_t202" alt="RESTRICTED"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EAF293E" w14:textId="60CE11AE" w:rsidR="00BA42CD" w:rsidRPr="00BA42CD" w:rsidRDefault="00BA42CD">
                    <w:pPr>
                      <w:rPr>
                        <w:rFonts w:ascii="Calibri" w:eastAsia="Calibri" w:hAnsi="Calibri" w:cs="Calibri"/>
                        <w:noProof/>
                        <w:color w:val="FF8C00"/>
                        <w:szCs w:val="22"/>
                      </w:rPr>
                    </w:pPr>
                    <w:r w:rsidRPr="00BA42CD">
                      <w:rPr>
                        <w:rFonts w:ascii="Calibri" w:eastAsia="Calibri" w:hAnsi="Calibri" w:cs="Calibri"/>
                        <w:noProof/>
                        <w:color w:val="FF8C00"/>
                        <w:szCs w:val="22"/>
                      </w:rPr>
                      <w:t>RESTRICTED</w:t>
                    </w:r>
                  </w:p>
                </w:txbxContent>
              </v:textbox>
              <w10:wrap type="square"/>
            </v:shape>
          </w:pict>
        </mc:Fallback>
      </mc:AlternateContent>
    </w:r>
  </w:p>
  <w:sdt>
    <w:sdtPr>
      <w:rPr>
        <w:rStyle w:val="PageNumber"/>
      </w:rPr>
      <w:id w:val="-660161149"/>
      <w:docPartObj>
        <w:docPartGallery w:val="Page Numbers (Bottom of Page)"/>
        <w:docPartUnique/>
      </w:docPartObj>
    </w:sdtPr>
    <w:sdtContent>
      <w:p w14:paraId="1E321F46" w14:textId="3425C354" w:rsidR="007655A1" w:rsidRDefault="007655A1" w:rsidP="002179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90F50">
          <w:rPr>
            <w:rStyle w:val="PageNumber"/>
            <w:noProof/>
          </w:rPr>
          <w:t>2</w:t>
        </w:r>
        <w:r>
          <w:rPr>
            <w:rStyle w:val="PageNumber"/>
          </w:rPr>
          <w:fldChar w:fldCharType="end"/>
        </w:r>
      </w:p>
    </w:sdtContent>
  </w:sdt>
  <w:sdt>
    <w:sdtPr>
      <w:rPr>
        <w:rStyle w:val="PageNumber"/>
      </w:rPr>
      <w:id w:val="-927185001"/>
      <w:docPartObj>
        <w:docPartGallery w:val="Page Numbers (Bottom of Page)"/>
        <w:docPartUnique/>
      </w:docPartObj>
    </w:sdtPr>
    <w:sdtContent>
      <w:p w14:paraId="51983376" w14:textId="076798D3" w:rsidR="007655A1" w:rsidRDefault="007655A1" w:rsidP="0021798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790F50">
          <w:rPr>
            <w:rStyle w:val="PageNumber"/>
            <w:noProof/>
          </w:rPr>
          <w:t>2</w:t>
        </w:r>
        <w:r>
          <w:rPr>
            <w:rStyle w:val="PageNumber"/>
          </w:rPr>
          <w:fldChar w:fldCharType="end"/>
        </w:r>
      </w:p>
    </w:sdtContent>
  </w:sdt>
  <w:sdt>
    <w:sdtPr>
      <w:rPr>
        <w:rStyle w:val="PageNumber"/>
      </w:rPr>
      <w:id w:val="-989169463"/>
      <w:docPartObj>
        <w:docPartGallery w:val="Page Numbers (Bottom of Page)"/>
        <w:docPartUnique/>
      </w:docPartObj>
    </w:sdtPr>
    <w:sdtContent>
      <w:p w14:paraId="56FB20CA" w14:textId="40E8F10B" w:rsidR="007655A1" w:rsidRDefault="007655A1" w:rsidP="00104639">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sidR="00790F50">
          <w:rPr>
            <w:rStyle w:val="PageNumber"/>
            <w:noProof/>
          </w:rPr>
          <w:t>2</w:t>
        </w:r>
        <w:r>
          <w:rPr>
            <w:rStyle w:val="PageNumber"/>
          </w:rPr>
          <w:fldChar w:fldCharType="end"/>
        </w:r>
      </w:p>
    </w:sdtContent>
  </w:sdt>
  <w:sdt>
    <w:sdtPr>
      <w:rPr>
        <w:rStyle w:val="PageNumber"/>
      </w:rPr>
      <w:id w:val="-1206099536"/>
      <w:docPartObj>
        <w:docPartGallery w:val="Page Numbers (Bottom of Page)"/>
        <w:docPartUnique/>
      </w:docPartObj>
    </w:sdtPr>
    <w:sdtContent>
      <w:p w14:paraId="7B25C6F0" w14:textId="52E72467" w:rsidR="007655A1" w:rsidRDefault="007655A1" w:rsidP="00104639">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sidR="00790F50">
          <w:rPr>
            <w:rStyle w:val="PageNumber"/>
            <w:noProof/>
          </w:rPr>
          <w:t>2</w:t>
        </w:r>
        <w:r>
          <w:rPr>
            <w:rStyle w:val="PageNumber"/>
          </w:rPr>
          <w:fldChar w:fldCharType="end"/>
        </w:r>
      </w:p>
    </w:sdtContent>
  </w:sdt>
  <w:p w14:paraId="734DD20E" w14:textId="77777777" w:rsidR="007655A1" w:rsidRDefault="007655A1" w:rsidP="00B53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0A48B" w14:textId="56CF925A" w:rsidR="007655A1" w:rsidRDefault="00000000" w:rsidP="00D3655E">
    <w:pPr>
      <w:pStyle w:val="NoSpacing"/>
      <w:ind w:firstLine="0"/>
      <w:jc w:val="right"/>
      <w:rPr>
        <w:rStyle w:val="PageNumber"/>
      </w:rPr>
    </w:pPr>
    <w:sdt>
      <w:sdtPr>
        <w:rPr>
          <w:rStyle w:val="PageNumber"/>
        </w:rPr>
        <w:id w:val="-1336139380"/>
        <w:docPartObj>
          <w:docPartGallery w:val="Page Numbers (Bottom of Page)"/>
          <w:docPartUnique/>
        </w:docPartObj>
      </w:sdtPr>
      <w:sdtEndPr>
        <w:rPr>
          <w:rStyle w:val="DefaultParagraphFont"/>
        </w:rPr>
      </w:sdtEndPr>
      <w:sdtContent>
        <w:r w:rsidR="007655A1">
          <w:rPr>
            <w:rStyle w:val="PageNumber"/>
          </w:rPr>
          <w:fldChar w:fldCharType="begin"/>
        </w:r>
        <w:r w:rsidR="007655A1">
          <w:rPr>
            <w:rStyle w:val="PageNumber"/>
          </w:rPr>
          <w:instrText xml:space="preserve"> PAGE </w:instrText>
        </w:r>
        <w:r w:rsidR="007655A1">
          <w:rPr>
            <w:rStyle w:val="PageNumber"/>
          </w:rPr>
          <w:fldChar w:fldCharType="separate"/>
        </w:r>
        <w:r w:rsidR="008B22AC">
          <w:rPr>
            <w:rStyle w:val="PageNumber"/>
            <w:noProof/>
          </w:rPr>
          <w:t>5</w:t>
        </w:r>
        <w:r w:rsidR="007655A1">
          <w:rPr>
            <w:rStyle w:val="PageNumber"/>
          </w:rPr>
          <w:fldChar w:fldCharType="end"/>
        </w:r>
      </w:sdtContent>
    </w:sdt>
  </w:p>
  <w:p w14:paraId="4EB54C00" w14:textId="77777777" w:rsidR="007655A1" w:rsidRDefault="007655A1" w:rsidP="00104639">
    <w:pPr>
      <w:pStyle w:val="Footer"/>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47C4B" w14:textId="40D0D85C" w:rsidR="007655A1" w:rsidRDefault="007655A1" w:rsidP="00104639">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1FF3F" w14:textId="77777777" w:rsidR="00021566" w:rsidRDefault="00021566" w:rsidP="00B53B39">
      <w:pPr>
        <w:spacing w:line="240" w:lineRule="auto"/>
      </w:pPr>
      <w:r>
        <w:separator/>
      </w:r>
    </w:p>
  </w:footnote>
  <w:footnote w:type="continuationSeparator" w:id="0">
    <w:p w14:paraId="00AC2B9D" w14:textId="77777777" w:rsidR="00021566" w:rsidRDefault="00021566" w:rsidP="00B53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1DE5" w14:textId="4DADF921" w:rsidR="007655A1" w:rsidRDefault="00BA42CD" w:rsidP="00217985">
    <w:pPr>
      <w:pStyle w:val="Header"/>
      <w:framePr w:wrap="none" w:vAnchor="text" w:hAnchor="margin" w:xAlign="right" w:y="1"/>
      <w:rPr>
        <w:rStyle w:val="PageNumber"/>
      </w:rPr>
    </w:pPr>
    <w:r>
      <w:rPr>
        <w:noProof/>
        <w14:ligatures w14:val="none"/>
      </w:rPr>
      <mc:AlternateContent>
        <mc:Choice Requires="wps">
          <w:drawing>
            <wp:anchor distT="0" distB="0" distL="0" distR="0" simplePos="0" relativeHeight="251661312" behindDoc="0" locked="0" layoutInCell="1" allowOverlap="1" wp14:anchorId="263B4C25" wp14:editId="7944753C">
              <wp:simplePos x="635" y="635"/>
              <wp:positionH relativeFrom="column">
                <wp:align>center</wp:align>
              </wp:positionH>
              <wp:positionV relativeFrom="paragraph">
                <wp:posOffset>635</wp:posOffset>
              </wp:positionV>
              <wp:extent cx="443865" cy="443865"/>
              <wp:effectExtent l="0" t="0" r="8255" b="12700"/>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A6E5C" w14:textId="7B28907E" w:rsidR="00BA42CD" w:rsidRPr="00BA42CD" w:rsidRDefault="00BA42CD">
                          <w:pPr>
                            <w:rPr>
                              <w:rFonts w:ascii="Calibri" w:eastAsia="Calibri" w:hAnsi="Calibri" w:cs="Calibri"/>
                              <w:noProof/>
                              <w:color w:val="FF8C00"/>
                              <w:szCs w:val="22"/>
                            </w:rPr>
                          </w:pPr>
                          <w:r w:rsidRPr="00BA42CD">
                            <w:rPr>
                              <w:rFonts w:ascii="Calibri" w:eastAsia="Calibri" w:hAnsi="Calibri" w:cs="Calibri"/>
                              <w:noProof/>
                              <w:color w:val="FF8C00"/>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3B4C25" id="_x0000_t202" coordsize="21600,21600" o:spt="202" path="m,l,21600r21600,l21600,xe">
              <v:stroke joinstyle="miter"/>
              <v:path gradientshapeok="t" o:connecttype="rect"/>
            </v:shapetype>
            <v:shape id="Text Box 5" o:spid="_x0000_s1026" type="#_x0000_t202" alt="RESTRICTED"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0BA6E5C" w14:textId="7B28907E" w:rsidR="00BA42CD" w:rsidRPr="00BA42CD" w:rsidRDefault="00BA42CD">
                    <w:pPr>
                      <w:rPr>
                        <w:rFonts w:ascii="Calibri" w:eastAsia="Calibri" w:hAnsi="Calibri" w:cs="Calibri"/>
                        <w:noProof/>
                        <w:color w:val="FF8C00"/>
                        <w:szCs w:val="22"/>
                      </w:rPr>
                    </w:pPr>
                    <w:r w:rsidRPr="00BA42CD">
                      <w:rPr>
                        <w:rFonts w:ascii="Calibri" w:eastAsia="Calibri" w:hAnsi="Calibri" w:cs="Calibri"/>
                        <w:noProof/>
                        <w:color w:val="FF8C00"/>
                        <w:szCs w:val="22"/>
                      </w:rPr>
                      <w:t>RESTRICTED</w:t>
                    </w:r>
                  </w:p>
                </w:txbxContent>
              </v:textbox>
              <w10:wrap type="square"/>
            </v:shape>
          </w:pict>
        </mc:Fallback>
      </mc:AlternateContent>
    </w:r>
  </w:p>
  <w:sdt>
    <w:sdtPr>
      <w:rPr>
        <w:rStyle w:val="PageNumber"/>
      </w:rPr>
      <w:id w:val="610410272"/>
      <w:docPartObj>
        <w:docPartGallery w:val="Page Numbers (Top of Page)"/>
        <w:docPartUnique/>
      </w:docPartObj>
    </w:sdtPr>
    <w:sdtContent>
      <w:p w14:paraId="4E4E8563" w14:textId="77777777" w:rsidR="007655A1" w:rsidRDefault="007655A1" w:rsidP="002179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51693044"/>
      <w:docPartObj>
        <w:docPartGallery w:val="Page Numbers (Top of Page)"/>
        <w:docPartUnique/>
      </w:docPartObj>
    </w:sdtPr>
    <w:sdtContent>
      <w:p w14:paraId="65FAA950" w14:textId="77777777" w:rsidR="007655A1" w:rsidRDefault="007655A1" w:rsidP="002179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3E5B12" w14:textId="77777777" w:rsidR="007655A1" w:rsidRDefault="00765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420EC"/>
    <w:multiLevelType w:val="multilevel"/>
    <w:tmpl w:val="41FCE6D8"/>
    <w:lvl w:ilvl="0">
      <w:start w:val="1"/>
      <w:numFmt w:val="decimal"/>
      <w:lvlText w:val="%1."/>
      <w:lvlJc w:val="left"/>
      <w:pPr>
        <w:ind w:left="360" w:hanging="360"/>
      </w:pPr>
    </w:lvl>
    <w:lvl w:ilvl="1">
      <w:start w:val="1"/>
      <w:numFmt w:val="decimal"/>
      <w:lvlText w:val="%1.%2."/>
      <w:lvlJc w:val="left"/>
      <w:pPr>
        <w:ind w:left="857" w:hanging="432"/>
      </w:pPr>
      <w:rPr>
        <w:b/>
        <w:i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6563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5799247">
    <w:abstractNumId w:val="0"/>
  </w:num>
  <w:num w:numId="2" w16cid:durableId="108935448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79"/>
    <w:rsid w:val="00000C23"/>
    <w:rsid w:val="00001A7B"/>
    <w:rsid w:val="00007337"/>
    <w:rsid w:val="00007DAE"/>
    <w:rsid w:val="00011983"/>
    <w:rsid w:val="000123E5"/>
    <w:rsid w:val="000130A9"/>
    <w:rsid w:val="00014EBF"/>
    <w:rsid w:val="00015E75"/>
    <w:rsid w:val="0001793A"/>
    <w:rsid w:val="00021566"/>
    <w:rsid w:val="00023D22"/>
    <w:rsid w:val="000252AF"/>
    <w:rsid w:val="00025AB5"/>
    <w:rsid w:val="00027546"/>
    <w:rsid w:val="0002767F"/>
    <w:rsid w:val="000314A7"/>
    <w:rsid w:val="00034F23"/>
    <w:rsid w:val="00035B2E"/>
    <w:rsid w:val="00035C88"/>
    <w:rsid w:val="00036D4B"/>
    <w:rsid w:val="0004051F"/>
    <w:rsid w:val="00041B21"/>
    <w:rsid w:val="000435EF"/>
    <w:rsid w:val="00045EF5"/>
    <w:rsid w:val="0004728D"/>
    <w:rsid w:val="000504B7"/>
    <w:rsid w:val="000507DE"/>
    <w:rsid w:val="000513A0"/>
    <w:rsid w:val="00053A00"/>
    <w:rsid w:val="000579FD"/>
    <w:rsid w:val="00061072"/>
    <w:rsid w:val="000649C7"/>
    <w:rsid w:val="00067670"/>
    <w:rsid w:val="000678B5"/>
    <w:rsid w:val="0007111D"/>
    <w:rsid w:val="0007162A"/>
    <w:rsid w:val="00072C73"/>
    <w:rsid w:val="00075AC7"/>
    <w:rsid w:val="000802DB"/>
    <w:rsid w:val="00084E2D"/>
    <w:rsid w:val="000860B7"/>
    <w:rsid w:val="00086E3B"/>
    <w:rsid w:val="000873F9"/>
    <w:rsid w:val="000909F4"/>
    <w:rsid w:val="00090FB5"/>
    <w:rsid w:val="0009555E"/>
    <w:rsid w:val="00095615"/>
    <w:rsid w:val="00095BA3"/>
    <w:rsid w:val="00097606"/>
    <w:rsid w:val="00097D3D"/>
    <w:rsid w:val="000A05F0"/>
    <w:rsid w:val="000A09EE"/>
    <w:rsid w:val="000A0EED"/>
    <w:rsid w:val="000A2F46"/>
    <w:rsid w:val="000A48FE"/>
    <w:rsid w:val="000A5DD8"/>
    <w:rsid w:val="000A7002"/>
    <w:rsid w:val="000A781F"/>
    <w:rsid w:val="000B4D93"/>
    <w:rsid w:val="000B5F63"/>
    <w:rsid w:val="000B6B0F"/>
    <w:rsid w:val="000C2035"/>
    <w:rsid w:val="000C23E6"/>
    <w:rsid w:val="000C24E2"/>
    <w:rsid w:val="000C4FB9"/>
    <w:rsid w:val="000C5B8C"/>
    <w:rsid w:val="000C681F"/>
    <w:rsid w:val="000D009A"/>
    <w:rsid w:val="000D0794"/>
    <w:rsid w:val="000D0F04"/>
    <w:rsid w:val="000D24CA"/>
    <w:rsid w:val="000D2D85"/>
    <w:rsid w:val="000D3A6C"/>
    <w:rsid w:val="000D548D"/>
    <w:rsid w:val="000D670C"/>
    <w:rsid w:val="000D779B"/>
    <w:rsid w:val="000D79A7"/>
    <w:rsid w:val="000E0032"/>
    <w:rsid w:val="000E41A0"/>
    <w:rsid w:val="000E51FA"/>
    <w:rsid w:val="000E7645"/>
    <w:rsid w:val="000E7BD6"/>
    <w:rsid w:val="000F008A"/>
    <w:rsid w:val="000F05F9"/>
    <w:rsid w:val="000F522D"/>
    <w:rsid w:val="000F5B60"/>
    <w:rsid w:val="000F66A6"/>
    <w:rsid w:val="000F6DBA"/>
    <w:rsid w:val="000F6F44"/>
    <w:rsid w:val="001002D9"/>
    <w:rsid w:val="001014C6"/>
    <w:rsid w:val="00103570"/>
    <w:rsid w:val="00104639"/>
    <w:rsid w:val="00105C41"/>
    <w:rsid w:val="00105DDB"/>
    <w:rsid w:val="00106A8E"/>
    <w:rsid w:val="001110A4"/>
    <w:rsid w:val="001134EC"/>
    <w:rsid w:val="00115544"/>
    <w:rsid w:val="00122685"/>
    <w:rsid w:val="001227AE"/>
    <w:rsid w:val="00122A79"/>
    <w:rsid w:val="00124D04"/>
    <w:rsid w:val="00133B91"/>
    <w:rsid w:val="00134A0D"/>
    <w:rsid w:val="001357C1"/>
    <w:rsid w:val="00141F2E"/>
    <w:rsid w:val="001431B9"/>
    <w:rsid w:val="001439DE"/>
    <w:rsid w:val="00143C82"/>
    <w:rsid w:val="0015025B"/>
    <w:rsid w:val="001534D5"/>
    <w:rsid w:val="001541AB"/>
    <w:rsid w:val="001542B5"/>
    <w:rsid w:val="001545E8"/>
    <w:rsid w:val="00155F51"/>
    <w:rsid w:val="00156E1B"/>
    <w:rsid w:val="00164B68"/>
    <w:rsid w:val="00166A24"/>
    <w:rsid w:val="001702B0"/>
    <w:rsid w:val="00170343"/>
    <w:rsid w:val="001750F4"/>
    <w:rsid w:val="001755A6"/>
    <w:rsid w:val="00180415"/>
    <w:rsid w:val="00183548"/>
    <w:rsid w:val="00183874"/>
    <w:rsid w:val="0018397B"/>
    <w:rsid w:val="001859C3"/>
    <w:rsid w:val="001919D3"/>
    <w:rsid w:val="001A5B3F"/>
    <w:rsid w:val="001A60C3"/>
    <w:rsid w:val="001A6D09"/>
    <w:rsid w:val="001A743E"/>
    <w:rsid w:val="001B2045"/>
    <w:rsid w:val="001B35E3"/>
    <w:rsid w:val="001B36E9"/>
    <w:rsid w:val="001B5BFC"/>
    <w:rsid w:val="001C0F9E"/>
    <w:rsid w:val="001C1F83"/>
    <w:rsid w:val="001C4B41"/>
    <w:rsid w:val="001C4C17"/>
    <w:rsid w:val="001C7874"/>
    <w:rsid w:val="001C7FD1"/>
    <w:rsid w:val="001D12BC"/>
    <w:rsid w:val="001D4C9C"/>
    <w:rsid w:val="001D58F7"/>
    <w:rsid w:val="001D66F8"/>
    <w:rsid w:val="001D740D"/>
    <w:rsid w:val="001E2627"/>
    <w:rsid w:val="001E3DC1"/>
    <w:rsid w:val="001E4A5D"/>
    <w:rsid w:val="001E51D7"/>
    <w:rsid w:val="001E57B8"/>
    <w:rsid w:val="001E7EC6"/>
    <w:rsid w:val="001F53E0"/>
    <w:rsid w:val="001F568A"/>
    <w:rsid w:val="001F7F7F"/>
    <w:rsid w:val="00205502"/>
    <w:rsid w:val="00207200"/>
    <w:rsid w:val="00211867"/>
    <w:rsid w:val="002120B0"/>
    <w:rsid w:val="002135F7"/>
    <w:rsid w:val="00217985"/>
    <w:rsid w:val="00217DC8"/>
    <w:rsid w:val="00217E12"/>
    <w:rsid w:val="0022333A"/>
    <w:rsid w:val="00224107"/>
    <w:rsid w:val="00227507"/>
    <w:rsid w:val="00230A65"/>
    <w:rsid w:val="002331A1"/>
    <w:rsid w:val="0023486E"/>
    <w:rsid w:val="00236071"/>
    <w:rsid w:val="00237A43"/>
    <w:rsid w:val="00240C39"/>
    <w:rsid w:val="002412CD"/>
    <w:rsid w:val="002466E6"/>
    <w:rsid w:val="00246A68"/>
    <w:rsid w:val="00246AA9"/>
    <w:rsid w:val="0025133C"/>
    <w:rsid w:val="00251484"/>
    <w:rsid w:val="0025325E"/>
    <w:rsid w:val="00255C55"/>
    <w:rsid w:val="00256353"/>
    <w:rsid w:val="00257AB3"/>
    <w:rsid w:val="00262702"/>
    <w:rsid w:val="00263AD6"/>
    <w:rsid w:val="002645BB"/>
    <w:rsid w:val="00264B07"/>
    <w:rsid w:val="0026714A"/>
    <w:rsid w:val="00267A2B"/>
    <w:rsid w:val="00273FDD"/>
    <w:rsid w:val="00275248"/>
    <w:rsid w:val="00276108"/>
    <w:rsid w:val="00276778"/>
    <w:rsid w:val="002778BA"/>
    <w:rsid w:val="00277A93"/>
    <w:rsid w:val="0028015B"/>
    <w:rsid w:val="002830F6"/>
    <w:rsid w:val="002860A4"/>
    <w:rsid w:val="002930D1"/>
    <w:rsid w:val="00293EB6"/>
    <w:rsid w:val="00294148"/>
    <w:rsid w:val="00296E1D"/>
    <w:rsid w:val="002A0E01"/>
    <w:rsid w:val="002A3A20"/>
    <w:rsid w:val="002A3A4A"/>
    <w:rsid w:val="002B5276"/>
    <w:rsid w:val="002C02BB"/>
    <w:rsid w:val="002C3432"/>
    <w:rsid w:val="002C561D"/>
    <w:rsid w:val="002C5FB1"/>
    <w:rsid w:val="002C6D9E"/>
    <w:rsid w:val="002C7DB4"/>
    <w:rsid w:val="002D4AF4"/>
    <w:rsid w:val="002D75B5"/>
    <w:rsid w:val="002E2E8A"/>
    <w:rsid w:val="002E388E"/>
    <w:rsid w:val="002E450E"/>
    <w:rsid w:val="002E4DCC"/>
    <w:rsid w:val="002F0729"/>
    <w:rsid w:val="002F2334"/>
    <w:rsid w:val="002F30D0"/>
    <w:rsid w:val="002F3139"/>
    <w:rsid w:val="002F441F"/>
    <w:rsid w:val="002F5E39"/>
    <w:rsid w:val="003005C4"/>
    <w:rsid w:val="0030121A"/>
    <w:rsid w:val="00303005"/>
    <w:rsid w:val="003063F7"/>
    <w:rsid w:val="003106A9"/>
    <w:rsid w:val="00312C33"/>
    <w:rsid w:val="003140E6"/>
    <w:rsid w:val="00314B72"/>
    <w:rsid w:val="00315413"/>
    <w:rsid w:val="00315B57"/>
    <w:rsid w:val="00316F63"/>
    <w:rsid w:val="00321DD4"/>
    <w:rsid w:val="00322E69"/>
    <w:rsid w:val="00323BCA"/>
    <w:rsid w:val="0032571B"/>
    <w:rsid w:val="0032645E"/>
    <w:rsid w:val="00327AD5"/>
    <w:rsid w:val="00330570"/>
    <w:rsid w:val="00330798"/>
    <w:rsid w:val="0033101D"/>
    <w:rsid w:val="003319F5"/>
    <w:rsid w:val="0033211B"/>
    <w:rsid w:val="00332375"/>
    <w:rsid w:val="00332650"/>
    <w:rsid w:val="00332909"/>
    <w:rsid w:val="00334094"/>
    <w:rsid w:val="00334739"/>
    <w:rsid w:val="00334F18"/>
    <w:rsid w:val="003354D5"/>
    <w:rsid w:val="003355ED"/>
    <w:rsid w:val="00340729"/>
    <w:rsid w:val="003435AB"/>
    <w:rsid w:val="003455A7"/>
    <w:rsid w:val="00345E71"/>
    <w:rsid w:val="0035357B"/>
    <w:rsid w:val="003570CD"/>
    <w:rsid w:val="00357871"/>
    <w:rsid w:val="00357EF3"/>
    <w:rsid w:val="003604A9"/>
    <w:rsid w:val="00361A97"/>
    <w:rsid w:val="003628C0"/>
    <w:rsid w:val="00363C56"/>
    <w:rsid w:val="003659B8"/>
    <w:rsid w:val="00372443"/>
    <w:rsid w:val="00374A19"/>
    <w:rsid w:val="0037753B"/>
    <w:rsid w:val="00377C5B"/>
    <w:rsid w:val="00380C10"/>
    <w:rsid w:val="003815A3"/>
    <w:rsid w:val="00381ED0"/>
    <w:rsid w:val="003820D1"/>
    <w:rsid w:val="00382CF0"/>
    <w:rsid w:val="003843BE"/>
    <w:rsid w:val="00386046"/>
    <w:rsid w:val="00392543"/>
    <w:rsid w:val="00393C1B"/>
    <w:rsid w:val="0039508C"/>
    <w:rsid w:val="00395783"/>
    <w:rsid w:val="003A1E8D"/>
    <w:rsid w:val="003A279A"/>
    <w:rsid w:val="003A3F91"/>
    <w:rsid w:val="003A5148"/>
    <w:rsid w:val="003A653E"/>
    <w:rsid w:val="003B02D4"/>
    <w:rsid w:val="003B0315"/>
    <w:rsid w:val="003B08CF"/>
    <w:rsid w:val="003B1259"/>
    <w:rsid w:val="003B345C"/>
    <w:rsid w:val="003B49FA"/>
    <w:rsid w:val="003B4EDF"/>
    <w:rsid w:val="003B6D0A"/>
    <w:rsid w:val="003B78F9"/>
    <w:rsid w:val="003C0FD4"/>
    <w:rsid w:val="003C2280"/>
    <w:rsid w:val="003C656E"/>
    <w:rsid w:val="003D0850"/>
    <w:rsid w:val="003D0E5A"/>
    <w:rsid w:val="003D1034"/>
    <w:rsid w:val="003D3EC6"/>
    <w:rsid w:val="003D54BF"/>
    <w:rsid w:val="003D554C"/>
    <w:rsid w:val="003D5948"/>
    <w:rsid w:val="003D6B4C"/>
    <w:rsid w:val="003D7052"/>
    <w:rsid w:val="003D76A7"/>
    <w:rsid w:val="003D7CC5"/>
    <w:rsid w:val="003E2CEB"/>
    <w:rsid w:val="003E667A"/>
    <w:rsid w:val="003F01E5"/>
    <w:rsid w:val="003F0C47"/>
    <w:rsid w:val="003F2583"/>
    <w:rsid w:val="003F3979"/>
    <w:rsid w:val="003F4B62"/>
    <w:rsid w:val="003F4D63"/>
    <w:rsid w:val="003F5679"/>
    <w:rsid w:val="003F5A76"/>
    <w:rsid w:val="003F7CA0"/>
    <w:rsid w:val="0040123C"/>
    <w:rsid w:val="004028FE"/>
    <w:rsid w:val="00404327"/>
    <w:rsid w:val="00406D3E"/>
    <w:rsid w:val="00407684"/>
    <w:rsid w:val="00407734"/>
    <w:rsid w:val="00407A33"/>
    <w:rsid w:val="00410352"/>
    <w:rsid w:val="00411636"/>
    <w:rsid w:val="00414736"/>
    <w:rsid w:val="00420C8E"/>
    <w:rsid w:val="0042111F"/>
    <w:rsid w:val="00421E0A"/>
    <w:rsid w:val="00425238"/>
    <w:rsid w:val="004254B9"/>
    <w:rsid w:val="004273DD"/>
    <w:rsid w:val="00427A9B"/>
    <w:rsid w:val="004300EE"/>
    <w:rsid w:val="004335EE"/>
    <w:rsid w:val="0043458F"/>
    <w:rsid w:val="00435C4D"/>
    <w:rsid w:val="00435ED5"/>
    <w:rsid w:val="00442343"/>
    <w:rsid w:val="0044584D"/>
    <w:rsid w:val="00451DA4"/>
    <w:rsid w:val="00451E77"/>
    <w:rsid w:val="00451F3D"/>
    <w:rsid w:val="0045386A"/>
    <w:rsid w:val="00453B86"/>
    <w:rsid w:val="00454FBD"/>
    <w:rsid w:val="004579F8"/>
    <w:rsid w:val="004616B6"/>
    <w:rsid w:val="0046393C"/>
    <w:rsid w:val="00464C3E"/>
    <w:rsid w:val="00466EDA"/>
    <w:rsid w:val="00467A8B"/>
    <w:rsid w:val="00473E8F"/>
    <w:rsid w:val="00477BEF"/>
    <w:rsid w:val="0048315D"/>
    <w:rsid w:val="00484E2C"/>
    <w:rsid w:val="0048537A"/>
    <w:rsid w:val="004856E2"/>
    <w:rsid w:val="0048641B"/>
    <w:rsid w:val="00487727"/>
    <w:rsid w:val="00490623"/>
    <w:rsid w:val="00492299"/>
    <w:rsid w:val="0049481F"/>
    <w:rsid w:val="00495D79"/>
    <w:rsid w:val="004A1968"/>
    <w:rsid w:val="004A1EA9"/>
    <w:rsid w:val="004A1F52"/>
    <w:rsid w:val="004A40C5"/>
    <w:rsid w:val="004A5E14"/>
    <w:rsid w:val="004B1101"/>
    <w:rsid w:val="004B3E79"/>
    <w:rsid w:val="004B54C3"/>
    <w:rsid w:val="004B5C6F"/>
    <w:rsid w:val="004B6C36"/>
    <w:rsid w:val="004C14E9"/>
    <w:rsid w:val="004C2952"/>
    <w:rsid w:val="004C2DC2"/>
    <w:rsid w:val="004C316D"/>
    <w:rsid w:val="004C5F8D"/>
    <w:rsid w:val="004C6150"/>
    <w:rsid w:val="004C79FC"/>
    <w:rsid w:val="004D1056"/>
    <w:rsid w:val="004D1502"/>
    <w:rsid w:val="004D3085"/>
    <w:rsid w:val="004D3988"/>
    <w:rsid w:val="004D4775"/>
    <w:rsid w:val="004D6949"/>
    <w:rsid w:val="004E2971"/>
    <w:rsid w:val="004E4B59"/>
    <w:rsid w:val="004E5C04"/>
    <w:rsid w:val="004E64AA"/>
    <w:rsid w:val="004F2A5C"/>
    <w:rsid w:val="004F6E56"/>
    <w:rsid w:val="004F7A2A"/>
    <w:rsid w:val="00501EFA"/>
    <w:rsid w:val="00502548"/>
    <w:rsid w:val="005027F9"/>
    <w:rsid w:val="00506451"/>
    <w:rsid w:val="0050654B"/>
    <w:rsid w:val="00506D68"/>
    <w:rsid w:val="005073D9"/>
    <w:rsid w:val="0051021A"/>
    <w:rsid w:val="0051039C"/>
    <w:rsid w:val="005105C7"/>
    <w:rsid w:val="005111FD"/>
    <w:rsid w:val="0051162C"/>
    <w:rsid w:val="00513087"/>
    <w:rsid w:val="00513517"/>
    <w:rsid w:val="00514418"/>
    <w:rsid w:val="00516C9C"/>
    <w:rsid w:val="00516DCF"/>
    <w:rsid w:val="00516F34"/>
    <w:rsid w:val="00517C98"/>
    <w:rsid w:val="00520900"/>
    <w:rsid w:val="00521BC2"/>
    <w:rsid w:val="00523C07"/>
    <w:rsid w:val="00524F18"/>
    <w:rsid w:val="00525E26"/>
    <w:rsid w:val="00532271"/>
    <w:rsid w:val="00532716"/>
    <w:rsid w:val="00535CF1"/>
    <w:rsid w:val="00537F46"/>
    <w:rsid w:val="00540D45"/>
    <w:rsid w:val="00547330"/>
    <w:rsid w:val="00551394"/>
    <w:rsid w:val="005520DF"/>
    <w:rsid w:val="00552994"/>
    <w:rsid w:val="0056324A"/>
    <w:rsid w:val="00563E8C"/>
    <w:rsid w:val="00564A23"/>
    <w:rsid w:val="005650D2"/>
    <w:rsid w:val="00566653"/>
    <w:rsid w:val="00566BAE"/>
    <w:rsid w:val="00575DFC"/>
    <w:rsid w:val="00576532"/>
    <w:rsid w:val="00580A41"/>
    <w:rsid w:val="00583B97"/>
    <w:rsid w:val="00583C29"/>
    <w:rsid w:val="00586D8C"/>
    <w:rsid w:val="00587FE3"/>
    <w:rsid w:val="0059231B"/>
    <w:rsid w:val="00592743"/>
    <w:rsid w:val="00593C4F"/>
    <w:rsid w:val="005965AB"/>
    <w:rsid w:val="00597223"/>
    <w:rsid w:val="005A3E35"/>
    <w:rsid w:val="005A5F21"/>
    <w:rsid w:val="005A666D"/>
    <w:rsid w:val="005A674B"/>
    <w:rsid w:val="005A7B15"/>
    <w:rsid w:val="005B182A"/>
    <w:rsid w:val="005B1EAB"/>
    <w:rsid w:val="005C2843"/>
    <w:rsid w:val="005C2E5A"/>
    <w:rsid w:val="005C669C"/>
    <w:rsid w:val="005C6DAE"/>
    <w:rsid w:val="005C7C34"/>
    <w:rsid w:val="005D6354"/>
    <w:rsid w:val="005D64FD"/>
    <w:rsid w:val="005D6B06"/>
    <w:rsid w:val="005E2407"/>
    <w:rsid w:val="005E431B"/>
    <w:rsid w:val="005E4C11"/>
    <w:rsid w:val="006032E6"/>
    <w:rsid w:val="00604256"/>
    <w:rsid w:val="00604EE2"/>
    <w:rsid w:val="00613D1D"/>
    <w:rsid w:val="00613F11"/>
    <w:rsid w:val="00617B09"/>
    <w:rsid w:val="00622177"/>
    <w:rsid w:val="0062399A"/>
    <w:rsid w:val="006250B2"/>
    <w:rsid w:val="0063083A"/>
    <w:rsid w:val="0063337D"/>
    <w:rsid w:val="0063721F"/>
    <w:rsid w:val="006376B4"/>
    <w:rsid w:val="00637965"/>
    <w:rsid w:val="00642E77"/>
    <w:rsid w:val="006466E8"/>
    <w:rsid w:val="00646976"/>
    <w:rsid w:val="006470F8"/>
    <w:rsid w:val="0064741E"/>
    <w:rsid w:val="00651387"/>
    <w:rsid w:val="00651DC9"/>
    <w:rsid w:val="0065279F"/>
    <w:rsid w:val="006558BB"/>
    <w:rsid w:val="00656DB8"/>
    <w:rsid w:val="006607AB"/>
    <w:rsid w:val="00662E9A"/>
    <w:rsid w:val="00665876"/>
    <w:rsid w:val="00671FE7"/>
    <w:rsid w:val="0067200D"/>
    <w:rsid w:val="006743BF"/>
    <w:rsid w:val="00674EF9"/>
    <w:rsid w:val="00675BFD"/>
    <w:rsid w:val="0067638A"/>
    <w:rsid w:val="0067726D"/>
    <w:rsid w:val="0068124C"/>
    <w:rsid w:val="006846CC"/>
    <w:rsid w:val="0068534D"/>
    <w:rsid w:val="0068593A"/>
    <w:rsid w:val="006870D3"/>
    <w:rsid w:val="00690B9A"/>
    <w:rsid w:val="0069107F"/>
    <w:rsid w:val="0069507F"/>
    <w:rsid w:val="00696A32"/>
    <w:rsid w:val="006A023E"/>
    <w:rsid w:val="006A07AD"/>
    <w:rsid w:val="006A0890"/>
    <w:rsid w:val="006A1CCA"/>
    <w:rsid w:val="006A3AB1"/>
    <w:rsid w:val="006A54E9"/>
    <w:rsid w:val="006A5D45"/>
    <w:rsid w:val="006B0F85"/>
    <w:rsid w:val="006B15A9"/>
    <w:rsid w:val="006B3A25"/>
    <w:rsid w:val="006B4F75"/>
    <w:rsid w:val="006B6531"/>
    <w:rsid w:val="006B7150"/>
    <w:rsid w:val="006B7656"/>
    <w:rsid w:val="006C175B"/>
    <w:rsid w:val="006C581F"/>
    <w:rsid w:val="006C6B66"/>
    <w:rsid w:val="006D04C6"/>
    <w:rsid w:val="006D1263"/>
    <w:rsid w:val="006D54F3"/>
    <w:rsid w:val="006D6D42"/>
    <w:rsid w:val="006D78CC"/>
    <w:rsid w:val="006D7CF2"/>
    <w:rsid w:val="006E1160"/>
    <w:rsid w:val="006E1F38"/>
    <w:rsid w:val="006E2471"/>
    <w:rsid w:val="006E540A"/>
    <w:rsid w:val="006E7970"/>
    <w:rsid w:val="006E79A4"/>
    <w:rsid w:val="006F1142"/>
    <w:rsid w:val="006F11F4"/>
    <w:rsid w:val="006F185E"/>
    <w:rsid w:val="006F1D92"/>
    <w:rsid w:val="006F277B"/>
    <w:rsid w:val="006F4732"/>
    <w:rsid w:val="006F54DA"/>
    <w:rsid w:val="006F583C"/>
    <w:rsid w:val="007001C5"/>
    <w:rsid w:val="00700678"/>
    <w:rsid w:val="00701447"/>
    <w:rsid w:val="0070176F"/>
    <w:rsid w:val="007017E6"/>
    <w:rsid w:val="00702778"/>
    <w:rsid w:val="00702AC1"/>
    <w:rsid w:val="00702F2B"/>
    <w:rsid w:val="00703D1F"/>
    <w:rsid w:val="007047CA"/>
    <w:rsid w:val="0070646F"/>
    <w:rsid w:val="007067F1"/>
    <w:rsid w:val="00706B63"/>
    <w:rsid w:val="007073A2"/>
    <w:rsid w:val="00713E33"/>
    <w:rsid w:val="0071464B"/>
    <w:rsid w:val="0071748A"/>
    <w:rsid w:val="00720038"/>
    <w:rsid w:val="00720391"/>
    <w:rsid w:val="00726256"/>
    <w:rsid w:val="0072668E"/>
    <w:rsid w:val="0072695B"/>
    <w:rsid w:val="00731BEB"/>
    <w:rsid w:val="007331C3"/>
    <w:rsid w:val="00733E2D"/>
    <w:rsid w:val="00734C1B"/>
    <w:rsid w:val="00735F17"/>
    <w:rsid w:val="007363A1"/>
    <w:rsid w:val="00736E2F"/>
    <w:rsid w:val="00741AAE"/>
    <w:rsid w:val="00747C3B"/>
    <w:rsid w:val="007526B0"/>
    <w:rsid w:val="007539B5"/>
    <w:rsid w:val="00753D15"/>
    <w:rsid w:val="0075523C"/>
    <w:rsid w:val="0075526E"/>
    <w:rsid w:val="0076072F"/>
    <w:rsid w:val="00760B56"/>
    <w:rsid w:val="00760EE8"/>
    <w:rsid w:val="00761E23"/>
    <w:rsid w:val="007655A1"/>
    <w:rsid w:val="00765691"/>
    <w:rsid w:val="007671F2"/>
    <w:rsid w:val="00770F2F"/>
    <w:rsid w:val="00771DF5"/>
    <w:rsid w:val="0077202D"/>
    <w:rsid w:val="00774255"/>
    <w:rsid w:val="00774DEF"/>
    <w:rsid w:val="00775FB1"/>
    <w:rsid w:val="00776F8F"/>
    <w:rsid w:val="007860C0"/>
    <w:rsid w:val="00790F50"/>
    <w:rsid w:val="0079154E"/>
    <w:rsid w:val="0079612A"/>
    <w:rsid w:val="00796C7A"/>
    <w:rsid w:val="007A1F4F"/>
    <w:rsid w:val="007A2EA3"/>
    <w:rsid w:val="007A351A"/>
    <w:rsid w:val="007A4929"/>
    <w:rsid w:val="007A4F77"/>
    <w:rsid w:val="007A68E5"/>
    <w:rsid w:val="007B282F"/>
    <w:rsid w:val="007B2EFF"/>
    <w:rsid w:val="007B3253"/>
    <w:rsid w:val="007B33E7"/>
    <w:rsid w:val="007B63C7"/>
    <w:rsid w:val="007B72B7"/>
    <w:rsid w:val="007B7948"/>
    <w:rsid w:val="007C1059"/>
    <w:rsid w:val="007C28A4"/>
    <w:rsid w:val="007C3376"/>
    <w:rsid w:val="007C35FB"/>
    <w:rsid w:val="007C3A1F"/>
    <w:rsid w:val="007D1BBF"/>
    <w:rsid w:val="007D2BEB"/>
    <w:rsid w:val="007D3837"/>
    <w:rsid w:val="007D3DE8"/>
    <w:rsid w:val="007D5A7B"/>
    <w:rsid w:val="007D5E63"/>
    <w:rsid w:val="007E0F02"/>
    <w:rsid w:val="007E2F57"/>
    <w:rsid w:val="007E3A7D"/>
    <w:rsid w:val="007E4F73"/>
    <w:rsid w:val="007E5B6E"/>
    <w:rsid w:val="007F03DC"/>
    <w:rsid w:val="007F283E"/>
    <w:rsid w:val="007F3856"/>
    <w:rsid w:val="007F3E1E"/>
    <w:rsid w:val="007F5536"/>
    <w:rsid w:val="007F5939"/>
    <w:rsid w:val="008010A7"/>
    <w:rsid w:val="0080220E"/>
    <w:rsid w:val="00803335"/>
    <w:rsid w:val="00804677"/>
    <w:rsid w:val="008067E0"/>
    <w:rsid w:val="008079AD"/>
    <w:rsid w:val="00812A0C"/>
    <w:rsid w:val="0081334A"/>
    <w:rsid w:val="0081416E"/>
    <w:rsid w:val="00815B6E"/>
    <w:rsid w:val="0081614D"/>
    <w:rsid w:val="00816475"/>
    <w:rsid w:val="00821CE2"/>
    <w:rsid w:val="00823148"/>
    <w:rsid w:val="00823B17"/>
    <w:rsid w:val="00825AF9"/>
    <w:rsid w:val="00826FA7"/>
    <w:rsid w:val="008272FD"/>
    <w:rsid w:val="00827A49"/>
    <w:rsid w:val="00832C18"/>
    <w:rsid w:val="008345D0"/>
    <w:rsid w:val="00834B97"/>
    <w:rsid w:val="008409CC"/>
    <w:rsid w:val="00843BBB"/>
    <w:rsid w:val="00846A23"/>
    <w:rsid w:val="008533D0"/>
    <w:rsid w:val="00856593"/>
    <w:rsid w:val="00857901"/>
    <w:rsid w:val="00857C7A"/>
    <w:rsid w:val="00863090"/>
    <w:rsid w:val="0086389C"/>
    <w:rsid w:val="00863DFF"/>
    <w:rsid w:val="008650DD"/>
    <w:rsid w:val="00866A45"/>
    <w:rsid w:val="00872817"/>
    <w:rsid w:val="00876361"/>
    <w:rsid w:val="0087724B"/>
    <w:rsid w:val="00877D45"/>
    <w:rsid w:val="0088508A"/>
    <w:rsid w:val="0088716B"/>
    <w:rsid w:val="00893FA3"/>
    <w:rsid w:val="00896313"/>
    <w:rsid w:val="008968B4"/>
    <w:rsid w:val="008972B0"/>
    <w:rsid w:val="008A0804"/>
    <w:rsid w:val="008A0B41"/>
    <w:rsid w:val="008A0FF2"/>
    <w:rsid w:val="008B035D"/>
    <w:rsid w:val="008B22AC"/>
    <w:rsid w:val="008B3818"/>
    <w:rsid w:val="008B5012"/>
    <w:rsid w:val="008B63B6"/>
    <w:rsid w:val="008C07A8"/>
    <w:rsid w:val="008C23AA"/>
    <w:rsid w:val="008C56F4"/>
    <w:rsid w:val="008C61D9"/>
    <w:rsid w:val="008C768C"/>
    <w:rsid w:val="008C7B47"/>
    <w:rsid w:val="008C7DF5"/>
    <w:rsid w:val="008D2646"/>
    <w:rsid w:val="008E4D5C"/>
    <w:rsid w:val="008E60EF"/>
    <w:rsid w:val="008E6D77"/>
    <w:rsid w:val="008E7698"/>
    <w:rsid w:val="008E780F"/>
    <w:rsid w:val="008F0505"/>
    <w:rsid w:val="008F0A1E"/>
    <w:rsid w:val="008F1DD2"/>
    <w:rsid w:val="008F46CE"/>
    <w:rsid w:val="008F5D98"/>
    <w:rsid w:val="008F68E5"/>
    <w:rsid w:val="008F70F0"/>
    <w:rsid w:val="008F7BC4"/>
    <w:rsid w:val="00901D3A"/>
    <w:rsid w:val="00901F4D"/>
    <w:rsid w:val="00902CB1"/>
    <w:rsid w:val="009034F6"/>
    <w:rsid w:val="009040F7"/>
    <w:rsid w:val="0090462B"/>
    <w:rsid w:val="0090543E"/>
    <w:rsid w:val="00906AAE"/>
    <w:rsid w:val="00907253"/>
    <w:rsid w:val="00911636"/>
    <w:rsid w:val="00912954"/>
    <w:rsid w:val="009131A3"/>
    <w:rsid w:val="009136E5"/>
    <w:rsid w:val="0091406D"/>
    <w:rsid w:val="00915358"/>
    <w:rsid w:val="009155F3"/>
    <w:rsid w:val="00916FBC"/>
    <w:rsid w:val="00921796"/>
    <w:rsid w:val="00922FBF"/>
    <w:rsid w:val="00924A0A"/>
    <w:rsid w:val="00924E01"/>
    <w:rsid w:val="00925E7C"/>
    <w:rsid w:val="009302E3"/>
    <w:rsid w:val="00930CAF"/>
    <w:rsid w:val="00931314"/>
    <w:rsid w:val="009337A0"/>
    <w:rsid w:val="00933E65"/>
    <w:rsid w:val="00934FB7"/>
    <w:rsid w:val="009351DA"/>
    <w:rsid w:val="009434B2"/>
    <w:rsid w:val="009464D2"/>
    <w:rsid w:val="00951304"/>
    <w:rsid w:val="009514FE"/>
    <w:rsid w:val="00955F84"/>
    <w:rsid w:val="00960639"/>
    <w:rsid w:val="00960902"/>
    <w:rsid w:val="00961767"/>
    <w:rsid w:val="00961FC5"/>
    <w:rsid w:val="00962A46"/>
    <w:rsid w:val="00964EC7"/>
    <w:rsid w:val="00965F6B"/>
    <w:rsid w:val="00966BEC"/>
    <w:rsid w:val="00970591"/>
    <w:rsid w:val="0097145C"/>
    <w:rsid w:val="009730A6"/>
    <w:rsid w:val="0097451B"/>
    <w:rsid w:val="00975F03"/>
    <w:rsid w:val="00977936"/>
    <w:rsid w:val="009800A2"/>
    <w:rsid w:val="009823F0"/>
    <w:rsid w:val="009845E5"/>
    <w:rsid w:val="00991DB8"/>
    <w:rsid w:val="00992C46"/>
    <w:rsid w:val="009975AF"/>
    <w:rsid w:val="009A3A6F"/>
    <w:rsid w:val="009A3D68"/>
    <w:rsid w:val="009A3DA4"/>
    <w:rsid w:val="009A4DAD"/>
    <w:rsid w:val="009A56A6"/>
    <w:rsid w:val="009A587F"/>
    <w:rsid w:val="009A6236"/>
    <w:rsid w:val="009B0054"/>
    <w:rsid w:val="009B1119"/>
    <w:rsid w:val="009B4822"/>
    <w:rsid w:val="009B49C5"/>
    <w:rsid w:val="009B56C8"/>
    <w:rsid w:val="009B587C"/>
    <w:rsid w:val="009C15D1"/>
    <w:rsid w:val="009C28D8"/>
    <w:rsid w:val="009C47A8"/>
    <w:rsid w:val="009C6961"/>
    <w:rsid w:val="009C6F4D"/>
    <w:rsid w:val="009D1BF9"/>
    <w:rsid w:val="009D27C4"/>
    <w:rsid w:val="009D2AAA"/>
    <w:rsid w:val="009D3C18"/>
    <w:rsid w:val="009D42A5"/>
    <w:rsid w:val="009D7F11"/>
    <w:rsid w:val="009E0B88"/>
    <w:rsid w:val="009E0EB0"/>
    <w:rsid w:val="009E3683"/>
    <w:rsid w:val="009E516F"/>
    <w:rsid w:val="009E57BB"/>
    <w:rsid w:val="009E7DA8"/>
    <w:rsid w:val="009F31A0"/>
    <w:rsid w:val="009F45C7"/>
    <w:rsid w:val="009F5B3E"/>
    <w:rsid w:val="009F5C7E"/>
    <w:rsid w:val="00A015E2"/>
    <w:rsid w:val="00A01DE4"/>
    <w:rsid w:val="00A02B5D"/>
    <w:rsid w:val="00A06028"/>
    <w:rsid w:val="00A06849"/>
    <w:rsid w:val="00A07495"/>
    <w:rsid w:val="00A10F04"/>
    <w:rsid w:val="00A112E1"/>
    <w:rsid w:val="00A1569A"/>
    <w:rsid w:val="00A16D1F"/>
    <w:rsid w:val="00A200DA"/>
    <w:rsid w:val="00A20179"/>
    <w:rsid w:val="00A2061C"/>
    <w:rsid w:val="00A21AE3"/>
    <w:rsid w:val="00A224AD"/>
    <w:rsid w:val="00A23AF5"/>
    <w:rsid w:val="00A25045"/>
    <w:rsid w:val="00A30750"/>
    <w:rsid w:val="00A30861"/>
    <w:rsid w:val="00A336D2"/>
    <w:rsid w:val="00A3421F"/>
    <w:rsid w:val="00A34667"/>
    <w:rsid w:val="00A37170"/>
    <w:rsid w:val="00A42C4C"/>
    <w:rsid w:val="00A44F50"/>
    <w:rsid w:val="00A46BCF"/>
    <w:rsid w:val="00A53263"/>
    <w:rsid w:val="00A53F23"/>
    <w:rsid w:val="00A57A9F"/>
    <w:rsid w:val="00A614B3"/>
    <w:rsid w:val="00A63D13"/>
    <w:rsid w:val="00A64431"/>
    <w:rsid w:val="00A67ACE"/>
    <w:rsid w:val="00A706CE"/>
    <w:rsid w:val="00A71556"/>
    <w:rsid w:val="00A76AA8"/>
    <w:rsid w:val="00A8020A"/>
    <w:rsid w:val="00A81C1D"/>
    <w:rsid w:val="00A82525"/>
    <w:rsid w:val="00A84FD1"/>
    <w:rsid w:val="00A86610"/>
    <w:rsid w:val="00A86FC4"/>
    <w:rsid w:val="00A87873"/>
    <w:rsid w:val="00A90B77"/>
    <w:rsid w:val="00A9199B"/>
    <w:rsid w:val="00A92803"/>
    <w:rsid w:val="00A93DE9"/>
    <w:rsid w:val="00A95668"/>
    <w:rsid w:val="00A95BDD"/>
    <w:rsid w:val="00AA27C9"/>
    <w:rsid w:val="00AA2BF5"/>
    <w:rsid w:val="00AA3911"/>
    <w:rsid w:val="00AA58E1"/>
    <w:rsid w:val="00AA6723"/>
    <w:rsid w:val="00AB3C0F"/>
    <w:rsid w:val="00AB525F"/>
    <w:rsid w:val="00AC3237"/>
    <w:rsid w:val="00AC3CEA"/>
    <w:rsid w:val="00AC6831"/>
    <w:rsid w:val="00AC7766"/>
    <w:rsid w:val="00AC7DFF"/>
    <w:rsid w:val="00AD0879"/>
    <w:rsid w:val="00AD5468"/>
    <w:rsid w:val="00AD70E4"/>
    <w:rsid w:val="00AE156E"/>
    <w:rsid w:val="00AE428D"/>
    <w:rsid w:val="00AE451E"/>
    <w:rsid w:val="00AE664B"/>
    <w:rsid w:val="00AE6A30"/>
    <w:rsid w:val="00AF05DF"/>
    <w:rsid w:val="00AF0C31"/>
    <w:rsid w:val="00AF36A9"/>
    <w:rsid w:val="00AF418F"/>
    <w:rsid w:val="00AF55F0"/>
    <w:rsid w:val="00B01879"/>
    <w:rsid w:val="00B01A4D"/>
    <w:rsid w:val="00B02C76"/>
    <w:rsid w:val="00B1336D"/>
    <w:rsid w:val="00B20F5F"/>
    <w:rsid w:val="00B3058E"/>
    <w:rsid w:val="00B31339"/>
    <w:rsid w:val="00B35F65"/>
    <w:rsid w:val="00B36D78"/>
    <w:rsid w:val="00B42831"/>
    <w:rsid w:val="00B430CA"/>
    <w:rsid w:val="00B45E4A"/>
    <w:rsid w:val="00B50FD3"/>
    <w:rsid w:val="00B53B39"/>
    <w:rsid w:val="00B56AEF"/>
    <w:rsid w:val="00B57A7F"/>
    <w:rsid w:val="00B60663"/>
    <w:rsid w:val="00B60C16"/>
    <w:rsid w:val="00B62D7F"/>
    <w:rsid w:val="00B635E0"/>
    <w:rsid w:val="00B63926"/>
    <w:rsid w:val="00B64C42"/>
    <w:rsid w:val="00B716CF"/>
    <w:rsid w:val="00B7269B"/>
    <w:rsid w:val="00B72C74"/>
    <w:rsid w:val="00B74714"/>
    <w:rsid w:val="00B749D6"/>
    <w:rsid w:val="00B753C7"/>
    <w:rsid w:val="00B75D29"/>
    <w:rsid w:val="00B7641A"/>
    <w:rsid w:val="00B76732"/>
    <w:rsid w:val="00B77D0C"/>
    <w:rsid w:val="00B8188D"/>
    <w:rsid w:val="00B824B8"/>
    <w:rsid w:val="00B82F0B"/>
    <w:rsid w:val="00B85E0B"/>
    <w:rsid w:val="00B8698D"/>
    <w:rsid w:val="00B916E0"/>
    <w:rsid w:val="00B949AF"/>
    <w:rsid w:val="00B95A1E"/>
    <w:rsid w:val="00B9617D"/>
    <w:rsid w:val="00BA19CA"/>
    <w:rsid w:val="00BA35B1"/>
    <w:rsid w:val="00BA42CD"/>
    <w:rsid w:val="00BA488B"/>
    <w:rsid w:val="00BA56FF"/>
    <w:rsid w:val="00BA686D"/>
    <w:rsid w:val="00BB1E51"/>
    <w:rsid w:val="00BB56CD"/>
    <w:rsid w:val="00BB7AE9"/>
    <w:rsid w:val="00BC0FED"/>
    <w:rsid w:val="00BC1960"/>
    <w:rsid w:val="00BC2F78"/>
    <w:rsid w:val="00BC3B69"/>
    <w:rsid w:val="00BC3F58"/>
    <w:rsid w:val="00BC556B"/>
    <w:rsid w:val="00BC5F96"/>
    <w:rsid w:val="00BC62D9"/>
    <w:rsid w:val="00BC6B0D"/>
    <w:rsid w:val="00BC6E45"/>
    <w:rsid w:val="00BC6EAC"/>
    <w:rsid w:val="00BC6F80"/>
    <w:rsid w:val="00BD1BAC"/>
    <w:rsid w:val="00BD2C17"/>
    <w:rsid w:val="00BD31C3"/>
    <w:rsid w:val="00BD448F"/>
    <w:rsid w:val="00BD6073"/>
    <w:rsid w:val="00BE0E75"/>
    <w:rsid w:val="00BE4AA7"/>
    <w:rsid w:val="00BF07B2"/>
    <w:rsid w:val="00BF1571"/>
    <w:rsid w:val="00BF5B35"/>
    <w:rsid w:val="00C03B82"/>
    <w:rsid w:val="00C04337"/>
    <w:rsid w:val="00C0641C"/>
    <w:rsid w:val="00C108C1"/>
    <w:rsid w:val="00C10D8B"/>
    <w:rsid w:val="00C1198A"/>
    <w:rsid w:val="00C1292B"/>
    <w:rsid w:val="00C144C7"/>
    <w:rsid w:val="00C14BB5"/>
    <w:rsid w:val="00C16593"/>
    <w:rsid w:val="00C16B5E"/>
    <w:rsid w:val="00C17015"/>
    <w:rsid w:val="00C1758F"/>
    <w:rsid w:val="00C24811"/>
    <w:rsid w:val="00C25CB5"/>
    <w:rsid w:val="00C32099"/>
    <w:rsid w:val="00C358D4"/>
    <w:rsid w:val="00C43274"/>
    <w:rsid w:val="00C44637"/>
    <w:rsid w:val="00C45F67"/>
    <w:rsid w:val="00C46603"/>
    <w:rsid w:val="00C52986"/>
    <w:rsid w:val="00C52B04"/>
    <w:rsid w:val="00C53D47"/>
    <w:rsid w:val="00C568A7"/>
    <w:rsid w:val="00C56B1B"/>
    <w:rsid w:val="00C57B53"/>
    <w:rsid w:val="00C60CB9"/>
    <w:rsid w:val="00C60E03"/>
    <w:rsid w:val="00C6239B"/>
    <w:rsid w:val="00C647CE"/>
    <w:rsid w:val="00C64E66"/>
    <w:rsid w:val="00C65AB6"/>
    <w:rsid w:val="00C65DFD"/>
    <w:rsid w:val="00C66444"/>
    <w:rsid w:val="00C664AB"/>
    <w:rsid w:val="00C67588"/>
    <w:rsid w:val="00C70F86"/>
    <w:rsid w:val="00C71B39"/>
    <w:rsid w:val="00C72C3E"/>
    <w:rsid w:val="00C72FEB"/>
    <w:rsid w:val="00C7350A"/>
    <w:rsid w:val="00C76BEA"/>
    <w:rsid w:val="00C807E0"/>
    <w:rsid w:val="00C8232F"/>
    <w:rsid w:val="00C84AC1"/>
    <w:rsid w:val="00C86FCF"/>
    <w:rsid w:val="00C87C41"/>
    <w:rsid w:val="00C92665"/>
    <w:rsid w:val="00C943C4"/>
    <w:rsid w:val="00C94419"/>
    <w:rsid w:val="00C95069"/>
    <w:rsid w:val="00C95094"/>
    <w:rsid w:val="00C97CD6"/>
    <w:rsid w:val="00CA03F5"/>
    <w:rsid w:val="00CA11A1"/>
    <w:rsid w:val="00CA16E9"/>
    <w:rsid w:val="00CA22A4"/>
    <w:rsid w:val="00CA260C"/>
    <w:rsid w:val="00CA262E"/>
    <w:rsid w:val="00CA2CDE"/>
    <w:rsid w:val="00CA39E1"/>
    <w:rsid w:val="00CA6B52"/>
    <w:rsid w:val="00CB05AC"/>
    <w:rsid w:val="00CB13A0"/>
    <w:rsid w:val="00CB3E4E"/>
    <w:rsid w:val="00CB432E"/>
    <w:rsid w:val="00CB4B6A"/>
    <w:rsid w:val="00CC50A3"/>
    <w:rsid w:val="00CC647C"/>
    <w:rsid w:val="00CD0D7E"/>
    <w:rsid w:val="00CD1BC1"/>
    <w:rsid w:val="00CD2C64"/>
    <w:rsid w:val="00CD5E04"/>
    <w:rsid w:val="00CD76A3"/>
    <w:rsid w:val="00CE09DB"/>
    <w:rsid w:val="00CE0BAB"/>
    <w:rsid w:val="00CE18AE"/>
    <w:rsid w:val="00CE67A5"/>
    <w:rsid w:val="00CF09FB"/>
    <w:rsid w:val="00CF3F4A"/>
    <w:rsid w:val="00CF7173"/>
    <w:rsid w:val="00CF7A83"/>
    <w:rsid w:val="00D0153F"/>
    <w:rsid w:val="00D01890"/>
    <w:rsid w:val="00D01A08"/>
    <w:rsid w:val="00D01BB0"/>
    <w:rsid w:val="00D03208"/>
    <w:rsid w:val="00D0350E"/>
    <w:rsid w:val="00D0602D"/>
    <w:rsid w:val="00D06516"/>
    <w:rsid w:val="00D0711E"/>
    <w:rsid w:val="00D122C2"/>
    <w:rsid w:val="00D14802"/>
    <w:rsid w:val="00D16197"/>
    <w:rsid w:val="00D16406"/>
    <w:rsid w:val="00D175C8"/>
    <w:rsid w:val="00D23050"/>
    <w:rsid w:val="00D2372D"/>
    <w:rsid w:val="00D267A8"/>
    <w:rsid w:val="00D3001A"/>
    <w:rsid w:val="00D3180C"/>
    <w:rsid w:val="00D3655E"/>
    <w:rsid w:val="00D37D5A"/>
    <w:rsid w:val="00D40DE2"/>
    <w:rsid w:val="00D43132"/>
    <w:rsid w:val="00D43A8B"/>
    <w:rsid w:val="00D4435B"/>
    <w:rsid w:val="00D44B3A"/>
    <w:rsid w:val="00D45094"/>
    <w:rsid w:val="00D45A25"/>
    <w:rsid w:val="00D45E27"/>
    <w:rsid w:val="00D47EE4"/>
    <w:rsid w:val="00D503BF"/>
    <w:rsid w:val="00D50925"/>
    <w:rsid w:val="00D50E6C"/>
    <w:rsid w:val="00D53DDD"/>
    <w:rsid w:val="00D55C35"/>
    <w:rsid w:val="00D577CE"/>
    <w:rsid w:val="00D60385"/>
    <w:rsid w:val="00D6047B"/>
    <w:rsid w:val="00D6144A"/>
    <w:rsid w:val="00D61A45"/>
    <w:rsid w:val="00D62CEB"/>
    <w:rsid w:val="00D64CCA"/>
    <w:rsid w:val="00D67567"/>
    <w:rsid w:val="00D7340C"/>
    <w:rsid w:val="00D73FB6"/>
    <w:rsid w:val="00D73FDD"/>
    <w:rsid w:val="00D74BC9"/>
    <w:rsid w:val="00D75AC1"/>
    <w:rsid w:val="00D76932"/>
    <w:rsid w:val="00D77196"/>
    <w:rsid w:val="00D81CA7"/>
    <w:rsid w:val="00D82C4A"/>
    <w:rsid w:val="00D83339"/>
    <w:rsid w:val="00D8381D"/>
    <w:rsid w:val="00D84188"/>
    <w:rsid w:val="00D842D5"/>
    <w:rsid w:val="00D84ACD"/>
    <w:rsid w:val="00D85CB8"/>
    <w:rsid w:val="00D9449D"/>
    <w:rsid w:val="00D955E4"/>
    <w:rsid w:val="00D95F03"/>
    <w:rsid w:val="00D96F4C"/>
    <w:rsid w:val="00D97791"/>
    <w:rsid w:val="00D97851"/>
    <w:rsid w:val="00DA146B"/>
    <w:rsid w:val="00DA19E0"/>
    <w:rsid w:val="00DA1DC2"/>
    <w:rsid w:val="00DA2EA8"/>
    <w:rsid w:val="00DA69D9"/>
    <w:rsid w:val="00DA7996"/>
    <w:rsid w:val="00DA7C06"/>
    <w:rsid w:val="00DB0313"/>
    <w:rsid w:val="00DB20B6"/>
    <w:rsid w:val="00DB2257"/>
    <w:rsid w:val="00DB3638"/>
    <w:rsid w:val="00DB37C6"/>
    <w:rsid w:val="00DB44B7"/>
    <w:rsid w:val="00DB4C5A"/>
    <w:rsid w:val="00DB74B1"/>
    <w:rsid w:val="00DB7DD2"/>
    <w:rsid w:val="00DC1C04"/>
    <w:rsid w:val="00DC2AA2"/>
    <w:rsid w:val="00DC3CD0"/>
    <w:rsid w:val="00DC5809"/>
    <w:rsid w:val="00DC5CC5"/>
    <w:rsid w:val="00DC64E0"/>
    <w:rsid w:val="00DD075D"/>
    <w:rsid w:val="00DD1A03"/>
    <w:rsid w:val="00DD4112"/>
    <w:rsid w:val="00DD4736"/>
    <w:rsid w:val="00DD54DE"/>
    <w:rsid w:val="00DD6DE2"/>
    <w:rsid w:val="00DD7D5A"/>
    <w:rsid w:val="00DE15C3"/>
    <w:rsid w:val="00DE2F0C"/>
    <w:rsid w:val="00DE508A"/>
    <w:rsid w:val="00DE6AFC"/>
    <w:rsid w:val="00DE6CDE"/>
    <w:rsid w:val="00DF1533"/>
    <w:rsid w:val="00DF1DAA"/>
    <w:rsid w:val="00DF27AF"/>
    <w:rsid w:val="00DF3A04"/>
    <w:rsid w:val="00DF4167"/>
    <w:rsid w:val="00DF7E36"/>
    <w:rsid w:val="00E048DF"/>
    <w:rsid w:val="00E066D1"/>
    <w:rsid w:val="00E06F5D"/>
    <w:rsid w:val="00E10243"/>
    <w:rsid w:val="00E13D57"/>
    <w:rsid w:val="00E16A44"/>
    <w:rsid w:val="00E16DE6"/>
    <w:rsid w:val="00E2490A"/>
    <w:rsid w:val="00E258AD"/>
    <w:rsid w:val="00E25B08"/>
    <w:rsid w:val="00E309A2"/>
    <w:rsid w:val="00E3185B"/>
    <w:rsid w:val="00E344CF"/>
    <w:rsid w:val="00E3596E"/>
    <w:rsid w:val="00E36474"/>
    <w:rsid w:val="00E44457"/>
    <w:rsid w:val="00E4506D"/>
    <w:rsid w:val="00E46B40"/>
    <w:rsid w:val="00E5066E"/>
    <w:rsid w:val="00E5103D"/>
    <w:rsid w:val="00E51C10"/>
    <w:rsid w:val="00E531B6"/>
    <w:rsid w:val="00E54BB1"/>
    <w:rsid w:val="00E61A28"/>
    <w:rsid w:val="00E61C6E"/>
    <w:rsid w:val="00E63CB5"/>
    <w:rsid w:val="00E63CE1"/>
    <w:rsid w:val="00E64DD9"/>
    <w:rsid w:val="00E66CFF"/>
    <w:rsid w:val="00E671C8"/>
    <w:rsid w:val="00E67325"/>
    <w:rsid w:val="00E67B17"/>
    <w:rsid w:val="00E70CDF"/>
    <w:rsid w:val="00E72900"/>
    <w:rsid w:val="00E753A2"/>
    <w:rsid w:val="00E75D05"/>
    <w:rsid w:val="00E7709E"/>
    <w:rsid w:val="00E8053D"/>
    <w:rsid w:val="00E8205D"/>
    <w:rsid w:val="00E82F35"/>
    <w:rsid w:val="00E830E0"/>
    <w:rsid w:val="00E85CA1"/>
    <w:rsid w:val="00E86E05"/>
    <w:rsid w:val="00E95666"/>
    <w:rsid w:val="00E964ED"/>
    <w:rsid w:val="00E96927"/>
    <w:rsid w:val="00EA4C3A"/>
    <w:rsid w:val="00EA5C45"/>
    <w:rsid w:val="00EB2C54"/>
    <w:rsid w:val="00EB2ED5"/>
    <w:rsid w:val="00EB5CD6"/>
    <w:rsid w:val="00EB614F"/>
    <w:rsid w:val="00EC0B17"/>
    <w:rsid w:val="00EC0D07"/>
    <w:rsid w:val="00EC1730"/>
    <w:rsid w:val="00EC1AC6"/>
    <w:rsid w:val="00EC2C2B"/>
    <w:rsid w:val="00EC5082"/>
    <w:rsid w:val="00EC55F8"/>
    <w:rsid w:val="00EC5762"/>
    <w:rsid w:val="00EC6646"/>
    <w:rsid w:val="00EC6989"/>
    <w:rsid w:val="00EC6EBF"/>
    <w:rsid w:val="00EC73C9"/>
    <w:rsid w:val="00ED18BA"/>
    <w:rsid w:val="00ED1C0D"/>
    <w:rsid w:val="00ED2658"/>
    <w:rsid w:val="00ED34FE"/>
    <w:rsid w:val="00ED43B9"/>
    <w:rsid w:val="00ED4EE2"/>
    <w:rsid w:val="00ED634A"/>
    <w:rsid w:val="00ED7BE2"/>
    <w:rsid w:val="00EE022E"/>
    <w:rsid w:val="00EE4578"/>
    <w:rsid w:val="00EE6A5C"/>
    <w:rsid w:val="00EE6DAA"/>
    <w:rsid w:val="00EE7685"/>
    <w:rsid w:val="00EF0263"/>
    <w:rsid w:val="00EF04D0"/>
    <w:rsid w:val="00EF1120"/>
    <w:rsid w:val="00EF13C3"/>
    <w:rsid w:val="00EF255F"/>
    <w:rsid w:val="00EF261F"/>
    <w:rsid w:val="00EF4384"/>
    <w:rsid w:val="00EF4586"/>
    <w:rsid w:val="00EF54FC"/>
    <w:rsid w:val="00EF56F3"/>
    <w:rsid w:val="00EF5E0C"/>
    <w:rsid w:val="00EF60F8"/>
    <w:rsid w:val="00EF667E"/>
    <w:rsid w:val="00EF7B60"/>
    <w:rsid w:val="00EF7F79"/>
    <w:rsid w:val="00F00B99"/>
    <w:rsid w:val="00F00DAE"/>
    <w:rsid w:val="00F03514"/>
    <w:rsid w:val="00F04CDF"/>
    <w:rsid w:val="00F05DFC"/>
    <w:rsid w:val="00F10747"/>
    <w:rsid w:val="00F12A43"/>
    <w:rsid w:val="00F14180"/>
    <w:rsid w:val="00F151E5"/>
    <w:rsid w:val="00F161A3"/>
    <w:rsid w:val="00F202CB"/>
    <w:rsid w:val="00F22E7E"/>
    <w:rsid w:val="00F236D2"/>
    <w:rsid w:val="00F2645D"/>
    <w:rsid w:val="00F26F6F"/>
    <w:rsid w:val="00F30C8B"/>
    <w:rsid w:val="00F31349"/>
    <w:rsid w:val="00F32C51"/>
    <w:rsid w:val="00F348FD"/>
    <w:rsid w:val="00F37E54"/>
    <w:rsid w:val="00F40274"/>
    <w:rsid w:val="00F45373"/>
    <w:rsid w:val="00F45A58"/>
    <w:rsid w:val="00F52499"/>
    <w:rsid w:val="00F543EA"/>
    <w:rsid w:val="00F615A8"/>
    <w:rsid w:val="00F61E1E"/>
    <w:rsid w:val="00F62270"/>
    <w:rsid w:val="00F6307C"/>
    <w:rsid w:val="00F63108"/>
    <w:rsid w:val="00F63CD2"/>
    <w:rsid w:val="00F65BAD"/>
    <w:rsid w:val="00F72A69"/>
    <w:rsid w:val="00F72AFD"/>
    <w:rsid w:val="00F764CE"/>
    <w:rsid w:val="00F771E2"/>
    <w:rsid w:val="00F827E6"/>
    <w:rsid w:val="00F83301"/>
    <w:rsid w:val="00F83E69"/>
    <w:rsid w:val="00F86443"/>
    <w:rsid w:val="00F86D2E"/>
    <w:rsid w:val="00F91EB0"/>
    <w:rsid w:val="00F961CC"/>
    <w:rsid w:val="00F965F7"/>
    <w:rsid w:val="00F968C9"/>
    <w:rsid w:val="00F973F7"/>
    <w:rsid w:val="00FA557C"/>
    <w:rsid w:val="00FA60DC"/>
    <w:rsid w:val="00FB18D4"/>
    <w:rsid w:val="00FB2E4C"/>
    <w:rsid w:val="00FB5314"/>
    <w:rsid w:val="00FC35CD"/>
    <w:rsid w:val="00FC3F06"/>
    <w:rsid w:val="00FC4B73"/>
    <w:rsid w:val="00FC4B75"/>
    <w:rsid w:val="00FC63E2"/>
    <w:rsid w:val="00FD07FC"/>
    <w:rsid w:val="00FD153C"/>
    <w:rsid w:val="00FD1ED1"/>
    <w:rsid w:val="00FD27E0"/>
    <w:rsid w:val="00FD3006"/>
    <w:rsid w:val="00FD391E"/>
    <w:rsid w:val="00FD7D16"/>
    <w:rsid w:val="00FE11BF"/>
    <w:rsid w:val="00FE44F2"/>
    <w:rsid w:val="00FE5D32"/>
    <w:rsid w:val="00FF2CBA"/>
    <w:rsid w:val="00FF36AC"/>
    <w:rsid w:val="00FF4A62"/>
    <w:rsid w:val="00FF5A15"/>
    <w:rsid w:val="017D351B"/>
    <w:rsid w:val="0FADDD8E"/>
    <w:rsid w:val="10132516"/>
    <w:rsid w:val="1B6506C7"/>
    <w:rsid w:val="27DF5326"/>
    <w:rsid w:val="2FAD9AD3"/>
    <w:rsid w:val="37450905"/>
    <w:rsid w:val="3B542EC7"/>
    <w:rsid w:val="3DD17F65"/>
    <w:rsid w:val="402B08E1"/>
    <w:rsid w:val="4340E02D"/>
    <w:rsid w:val="48F03C38"/>
    <w:rsid w:val="4CBE8BAA"/>
    <w:rsid w:val="4D9E8AB2"/>
    <w:rsid w:val="50C10C36"/>
    <w:rsid w:val="5398DD1A"/>
    <w:rsid w:val="579E9A62"/>
    <w:rsid w:val="5E49AE16"/>
    <w:rsid w:val="6456C561"/>
    <w:rsid w:val="6686F67C"/>
    <w:rsid w:val="6AE724D6"/>
    <w:rsid w:val="759E696D"/>
    <w:rsid w:val="766C9440"/>
    <w:rsid w:val="7C23D4D3"/>
    <w:rsid w:val="7C3E0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12E8"/>
  <w15:chartTrackingRefBased/>
  <w15:docId w15:val="{FC8FD56D-920A-DC42-B5BE-20C614C0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51A"/>
    <w:pPr>
      <w:spacing w:line="280" w:lineRule="exact"/>
      <w:ind w:right="1418" w:firstLine="284"/>
    </w:pPr>
    <w:rPr>
      <w:rFonts w:ascii="HK Grotesk" w:hAnsi="HK Grotesk" w:cs="Times New Roman (Body CS)"/>
      <w:kern w:val="20"/>
      <w:sz w:val="22"/>
      <w14:ligatures w14:val="standardContextual"/>
    </w:rPr>
  </w:style>
  <w:style w:type="paragraph" w:styleId="Heading1">
    <w:name w:val="heading 1"/>
    <w:basedOn w:val="Subtitle"/>
    <w:next w:val="Normal"/>
    <w:link w:val="Heading1Char"/>
    <w:uiPriority w:val="9"/>
    <w:qFormat/>
    <w:rsid w:val="003C2280"/>
    <w:pPr>
      <w:keepNext/>
      <w:keepLines/>
      <w:spacing w:before="480" w:after="360"/>
      <w:outlineLvl w:val="0"/>
    </w:pPr>
    <w:rPr>
      <w:rFonts w:eastAsiaTheme="majorEastAsia" w:cstheme="majorBidi"/>
      <w:szCs w:val="32"/>
    </w:rPr>
  </w:style>
  <w:style w:type="paragraph" w:styleId="Heading2">
    <w:name w:val="heading 2"/>
    <w:basedOn w:val="Heading1"/>
    <w:next w:val="Normal"/>
    <w:link w:val="Heading2Char"/>
    <w:uiPriority w:val="9"/>
    <w:unhideWhenUsed/>
    <w:qFormat/>
    <w:rsid w:val="003C2280"/>
    <w:pPr>
      <w:spacing w:before="240" w:after="240" w:line="400" w:lineRule="exact"/>
      <w:outlineLvl w:val="1"/>
    </w:pPr>
    <w:rPr>
      <w:color w:val="auto"/>
      <w:sz w:val="36"/>
      <w:szCs w:val="26"/>
    </w:rPr>
  </w:style>
  <w:style w:type="paragraph" w:styleId="Heading3">
    <w:name w:val="heading 3"/>
    <w:basedOn w:val="Heading2"/>
    <w:next w:val="Normal"/>
    <w:link w:val="Heading3Char"/>
    <w:uiPriority w:val="9"/>
    <w:unhideWhenUsed/>
    <w:qFormat/>
    <w:rsid w:val="003C2280"/>
    <w:pPr>
      <w:outlineLvl w:val="2"/>
    </w:pPr>
    <w:rPr>
      <w:rFonts w:ascii="HK Grotesk Light" w:hAnsi="HK Grotesk Light"/>
    </w:rPr>
  </w:style>
  <w:style w:type="paragraph" w:styleId="Heading4">
    <w:name w:val="heading 4"/>
    <w:basedOn w:val="Heading3"/>
    <w:next w:val="Normal"/>
    <w:link w:val="Heading4Char"/>
    <w:uiPriority w:val="9"/>
    <w:unhideWhenUsed/>
    <w:qFormat/>
    <w:rsid w:val="003C2280"/>
    <w:pPr>
      <w:spacing w:line="360" w:lineRule="exact"/>
      <w:outlineLvl w:val="3"/>
    </w:pPr>
    <w:rPr>
      <w:iCs/>
      <w:sz w:val="28"/>
    </w:rPr>
  </w:style>
  <w:style w:type="paragraph" w:styleId="Heading5">
    <w:name w:val="heading 5"/>
    <w:basedOn w:val="Normal"/>
    <w:next w:val="Normal"/>
    <w:link w:val="Heading5Char"/>
    <w:uiPriority w:val="9"/>
    <w:unhideWhenUsed/>
    <w:qFormat/>
    <w:rsid w:val="00AE428D"/>
    <w:pPr>
      <w:keepNext/>
      <w:keepLines/>
      <w:spacing w:before="40"/>
      <w:outlineLvl w:val="4"/>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uiPriority w:val="9"/>
    <w:unhideWhenUsed/>
    <w:qFormat/>
    <w:rsid w:val="00AE428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3C2280"/>
    <w:pPr>
      <w:spacing w:before="720" w:after="720"/>
      <w:contextualSpacing/>
    </w:pPr>
    <w:rPr>
      <w:rFonts w:ascii="HK Grotesk" w:eastAsiaTheme="majorEastAsia" w:hAnsi="HK Grotesk" w:cs="Times New Roman (Headings CS)"/>
      <w:b/>
      <w:kern w:val="56"/>
      <w:sz w:val="120"/>
      <w:szCs w:val="56"/>
      <w14:ligatures w14:val="standardContextual"/>
    </w:rPr>
  </w:style>
  <w:style w:type="character" w:customStyle="1" w:styleId="TitleChar">
    <w:name w:val="Title Char"/>
    <w:basedOn w:val="DefaultParagraphFont"/>
    <w:link w:val="Title"/>
    <w:uiPriority w:val="10"/>
    <w:rsid w:val="003C2280"/>
    <w:rPr>
      <w:rFonts w:ascii="HK Grotesk" w:eastAsiaTheme="majorEastAsia" w:hAnsi="HK Grotesk" w:cs="Times New Roman (Headings CS)"/>
      <w:b/>
      <w:kern w:val="56"/>
      <w:sz w:val="120"/>
      <w:szCs w:val="56"/>
      <w14:ligatures w14:val="standardContextual"/>
    </w:rPr>
  </w:style>
  <w:style w:type="paragraph" w:styleId="Subtitle">
    <w:name w:val="Subtitle"/>
    <w:basedOn w:val="Normal"/>
    <w:next w:val="Normal"/>
    <w:link w:val="SubtitleChar"/>
    <w:uiPriority w:val="11"/>
    <w:qFormat/>
    <w:rsid w:val="00B85E0B"/>
    <w:pPr>
      <w:numPr>
        <w:ilvl w:val="1"/>
      </w:numPr>
      <w:spacing w:before="240" w:after="720" w:line="560" w:lineRule="exact"/>
      <w:ind w:firstLine="284"/>
    </w:pPr>
    <w:rPr>
      <w:rFonts w:ascii="HK Grotesk Medium" w:eastAsiaTheme="minorEastAsia" w:hAnsi="HK Grotesk Medium"/>
      <w:color w:val="000000" w:themeColor="text1"/>
      <w:spacing w:val="-8"/>
      <w:kern w:val="40"/>
      <w:sz w:val="48"/>
      <w:szCs w:val="22"/>
    </w:rPr>
  </w:style>
  <w:style w:type="character" w:customStyle="1" w:styleId="SubtitleChar">
    <w:name w:val="Subtitle Char"/>
    <w:basedOn w:val="DefaultParagraphFont"/>
    <w:link w:val="Subtitle"/>
    <w:uiPriority w:val="11"/>
    <w:rsid w:val="00B85E0B"/>
    <w:rPr>
      <w:rFonts w:ascii="HK Grotesk Medium" w:eastAsiaTheme="minorEastAsia" w:hAnsi="HK Grotesk Medium" w:cs="Times New Roman (Body CS)"/>
      <w:color w:val="000000" w:themeColor="text1"/>
      <w:spacing w:val="-8"/>
      <w:kern w:val="40"/>
      <w:sz w:val="48"/>
      <w:szCs w:val="22"/>
      <w14:ligatures w14:val="standardContextual"/>
    </w:rPr>
  </w:style>
  <w:style w:type="character" w:customStyle="1" w:styleId="Heading2Char">
    <w:name w:val="Heading 2 Char"/>
    <w:basedOn w:val="DefaultParagraphFont"/>
    <w:link w:val="Heading2"/>
    <w:uiPriority w:val="9"/>
    <w:rsid w:val="003C2280"/>
    <w:rPr>
      <w:rFonts w:ascii="HK Grotesk Medium" w:eastAsiaTheme="majorEastAsia" w:hAnsi="HK Grotesk Medium" w:cstheme="majorBidi"/>
      <w:spacing w:val="-8"/>
      <w:kern w:val="40"/>
      <w:sz w:val="36"/>
      <w:szCs w:val="26"/>
      <w14:ligatures w14:val="standardContextual"/>
    </w:rPr>
  </w:style>
  <w:style w:type="character" w:customStyle="1" w:styleId="Heading1Char">
    <w:name w:val="Heading 1 Char"/>
    <w:basedOn w:val="DefaultParagraphFont"/>
    <w:link w:val="Heading1"/>
    <w:uiPriority w:val="9"/>
    <w:rsid w:val="003C2280"/>
    <w:rPr>
      <w:rFonts w:ascii="HK Grotesk Medium" w:eastAsiaTheme="majorEastAsia" w:hAnsi="HK Grotesk Medium" w:cstheme="majorBidi"/>
      <w:color w:val="000000" w:themeColor="text1"/>
      <w:spacing w:val="-8"/>
      <w:kern w:val="40"/>
      <w:sz w:val="48"/>
      <w:szCs w:val="32"/>
      <w14:ligatures w14:val="standardContextual"/>
    </w:rPr>
  </w:style>
  <w:style w:type="character" w:customStyle="1" w:styleId="Heading3Char">
    <w:name w:val="Heading 3 Char"/>
    <w:basedOn w:val="DefaultParagraphFont"/>
    <w:link w:val="Heading3"/>
    <w:uiPriority w:val="9"/>
    <w:rsid w:val="003C2280"/>
    <w:rPr>
      <w:rFonts w:ascii="HK Grotesk Light" w:eastAsiaTheme="majorEastAsia" w:hAnsi="HK Grotesk Light" w:cstheme="majorBidi"/>
      <w:spacing w:val="-8"/>
      <w:kern w:val="40"/>
      <w:sz w:val="36"/>
      <w:szCs w:val="26"/>
      <w14:ligatures w14:val="standardContextual"/>
    </w:rPr>
  </w:style>
  <w:style w:type="character" w:customStyle="1" w:styleId="Heading4Char">
    <w:name w:val="Heading 4 Char"/>
    <w:basedOn w:val="DefaultParagraphFont"/>
    <w:link w:val="Heading4"/>
    <w:uiPriority w:val="9"/>
    <w:rsid w:val="003C2280"/>
    <w:rPr>
      <w:rFonts w:ascii="HK Grotesk Light" w:eastAsiaTheme="majorEastAsia" w:hAnsi="HK Grotesk Light" w:cstheme="majorBidi"/>
      <w:iCs/>
      <w:spacing w:val="-8"/>
      <w:kern w:val="40"/>
      <w:sz w:val="28"/>
      <w:szCs w:val="26"/>
      <w14:ligatures w14:val="standardContextual"/>
    </w:rPr>
  </w:style>
  <w:style w:type="character" w:styleId="SubtleEmphasis">
    <w:name w:val="Subtle Emphasis"/>
    <w:basedOn w:val="DefaultParagraphFont"/>
    <w:uiPriority w:val="19"/>
    <w:qFormat/>
    <w:rsid w:val="003C2280"/>
    <w:rPr>
      <w:rFonts w:ascii="HK Grotesk" w:hAnsi="HK Grotesk"/>
      <w:b w:val="0"/>
      <w:i/>
      <w:iCs/>
      <w:color w:val="000000" w:themeColor="text1"/>
    </w:rPr>
  </w:style>
  <w:style w:type="character" w:styleId="Emphasis">
    <w:name w:val="Emphasis"/>
    <w:basedOn w:val="SubtleEmphasis"/>
    <w:uiPriority w:val="20"/>
    <w:qFormat/>
    <w:rsid w:val="003C2280"/>
    <w:rPr>
      <w:rFonts w:ascii="HK Grotesk" w:hAnsi="HK Grotesk"/>
      <w:b w:val="0"/>
      <w:i/>
      <w:iCs w:val="0"/>
      <w:color w:val="000000" w:themeColor="text1"/>
    </w:rPr>
  </w:style>
  <w:style w:type="character" w:styleId="Strong">
    <w:name w:val="Strong"/>
    <w:basedOn w:val="DefaultParagraphFont"/>
    <w:uiPriority w:val="22"/>
    <w:qFormat/>
    <w:rsid w:val="003C2280"/>
    <w:rPr>
      <w:rFonts w:ascii="HK Grotesk" w:hAnsi="HK Grotesk"/>
      <w:b/>
      <w:bCs/>
      <w:i w:val="0"/>
    </w:rPr>
  </w:style>
  <w:style w:type="character" w:customStyle="1" w:styleId="Heading5Char">
    <w:name w:val="Heading 5 Char"/>
    <w:basedOn w:val="DefaultParagraphFont"/>
    <w:link w:val="Heading5"/>
    <w:uiPriority w:val="9"/>
    <w:rsid w:val="00AE428D"/>
    <w:rPr>
      <w:rFonts w:asciiTheme="majorHAnsi" w:eastAsiaTheme="majorEastAsia" w:hAnsiTheme="majorHAnsi" w:cstheme="majorBidi"/>
      <w:color w:val="2F5496" w:themeColor="accent1" w:themeShade="BF"/>
      <w:kern w:val="20"/>
      <w:sz w:val="22"/>
      <w14:ligatures w14:val="standardContextual"/>
    </w:rPr>
  </w:style>
  <w:style w:type="character" w:customStyle="1" w:styleId="Heading9Char">
    <w:name w:val="Heading 9 Char"/>
    <w:basedOn w:val="DefaultParagraphFont"/>
    <w:link w:val="Heading9"/>
    <w:uiPriority w:val="9"/>
    <w:rsid w:val="00AE428D"/>
    <w:rPr>
      <w:rFonts w:asciiTheme="majorHAnsi" w:eastAsiaTheme="majorEastAsia" w:hAnsiTheme="majorHAnsi" w:cstheme="majorBidi"/>
      <w:i/>
      <w:iCs/>
      <w:color w:val="272727" w:themeColor="text1" w:themeTint="D8"/>
      <w:kern w:val="20"/>
      <w:sz w:val="21"/>
      <w:szCs w:val="21"/>
      <w14:ligatures w14:val="standardContextual"/>
    </w:rPr>
  </w:style>
  <w:style w:type="paragraph" w:styleId="NoSpacing">
    <w:name w:val="No Spacing"/>
    <w:uiPriority w:val="1"/>
    <w:qFormat/>
    <w:rsid w:val="00B53B39"/>
    <w:pPr>
      <w:ind w:firstLine="284"/>
    </w:pPr>
    <w:rPr>
      <w:rFonts w:ascii="HK Grotesk" w:hAnsi="HK Grotesk" w:cs="Times New Roman (Body CS)"/>
      <w:kern w:val="20"/>
      <w:sz w:val="22"/>
      <w14:ligatures w14:val="standardContextual"/>
    </w:rPr>
  </w:style>
  <w:style w:type="paragraph" w:styleId="Header">
    <w:name w:val="header"/>
    <w:basedOn w:val="Normal"/>
    <w:link w:val="HeaderChar"/>
    <w:uiPriority w:val="99"/>
    <w:unhideWhenUsed/>
    <w:rsid w:val="00B53B39"/>
    <w:pPr>
      <w:tabs>
        <w:tab w:val="center" w:pos="4680"/>
        <w:tab w:val="right" w:pos="9360"/>
      </w:tabs>
      <w:spacing w:line="240" w:lineRule="auto"/>
    </w:pPr>
  </w:style>
  <w:style w:type="character" w:customStyle="1" w:styleId="HeaderChar">
    <w:name w:val="Header Char"/>
    <w:basedOn w:val="DefaultParagraphFont"/>
    <w:link w:val="Header"/>
    <w:uiPriority w:val="99"/>
    <w:rsid w:val="00B53B39"/>
    <w:rPr>
      <w:rFonts w:ascii="HK Grotesk" w:hAnsi="HK Grotesk" w:cs="Times New Roman (Body CS)"/>
      <w:kern w:val="20"/>
      <w:sz w:val="22"/>
      <w14:ligatures w14:val="standardContextual"/>
    </w:rPr>
  </w:style>
  <w:style w:type="paragraph" w:styleId="Footer">
    <w:name w:val="footer"/>
    <w:basedOn w:val="Normal"/>
    <w:link w:val="FooterChar"/>
    <w:uiPriority w:val="99"/>
    <w:unhideWhenUsed/>
    <w:rsid w:val="00B53B39"/>
    <w:pPr>
      <w:tabs>
        <w:tab w:val="center" w:pos="4680"/>
        <w:tab w:val="right" w:pos="9360"/>
      </w:tabs>
      <w:spacing w:line="240" w:lineRule="auto"/>
    </w:pPr>
  </w:style>
  <w:style w:type="character" w:customStyle="1" w:styleId="FooterChar">
    <w:name w:val="Footer Char"/>
    <w:basedOn w:val="DefaultParagraphFont"/>
    <w:link w:val="Footer"/>
    <w:uiPriority w:val="99"/>
    <w:rsid w:val="00B53B39"/>
    <w:rPr>
      <w:rFonts w:ascii="HK Grotesk" w:hAnsi="HK Grotesk" w:cs="Times New Roman (Body CS)"/>
      <w:kern w:val="20"/>
      <w:sz w:val="22"/>
      <w14:ligatures w14:val="standardContextual"/>
    </w:rPr>
  </w:style>
  <w:style w:type="character" w:styleId="PageNumber">
    <w:name w:val="page number"/>
    <w:basedOn w:val="DefaultParagraphFont"/>
    <w:uiPriority w:val="99"/>
    <w:semiHidden/>
    <w:unhideWhenUsed/>
    <w:rsid w:val="00B53B39"/>
  </w:style>
  <w:style w:type="paragraph" w:styleId="ListParagraph">
    <w:name w:val="List Paragraph"/>
    <w:basedOn w:val="Normal"/>
    <w:uiPriority w:val="34"/>
    <w:qFormat/>
    <w:rsid w:val="00F91EB0"/>
    <w:pPr>
      <w:spacing w:line="240" w:lineRule="auto"/>
      <w:ind w:left="720" w:right="0" w:firstLine="0"/>
      <w:contextualSpacing/>
    </w:pPr>
    <w:rPr>
      <w:rFonts w:ascii="Times New Roman" w:eastAsia="Times New Roman" w:hAnsi="Times New Roman" w:cs="Times New Roman"/>
      <w:kern w:val="0"/>
      <w:sz w:val="20"/>
      <w:szCs w:val="20"/>
      <w:lang w:val="en-US"/>
      <w14:ligatures w14:val="none"/>
    </w:rPr>
  </w:style>
  <w:style w:type="paragraph" w:customStyle="1" w:styleId="Default">
    <w:name w:val="Default"/>
    <w:rsid w:val="00F91EB0"/>
    <w:pPr>
      <w:autoSpaceDE w:val="0"/>
      <w:autoSpaceDN w:val="0"/>
      <w:adjustRightInd w:val="0"/>
    </w:pPr>
    <w:rPr>
      <w:rFonts w:ascii="Calibri" w:hAnsi="Calibri" w:cs="Calibri"/>
      <w:color w:val="000000"/>
    </w:rPr>
  </w:style>
  <w:style w:type="paragraph" w:customStyle="1" w:styleId="paragraph">
    <w:name w:val="paragraph"/>
    <w:basedOn w:val="Normal"/>
    <w:rsid w:val="00F91EB0"/>
    <w:pPr>
      <w:spacing w:before="100" w:beforeAutospacing="1" w:after="100" w:afterAutospacing="1" w:line="240" w:lineRule="auto"/>
      <w:ind w:right="0" w:firstLine="0"/>
    </w:pPr>
    <w:rPr>
      <w:rFonts w:ascii="Times New Roman" w:eastAsia="Times New Roman" w:hAnsi="Times New Roman" w:cs="Times New Roman"/>
      <w:kern w:val="0"/>
      <w:sz w:val="24"/>
      <w:lang w:eastAsia="en-GB"/>
      <w14:ligatures w14:val="none"/>
    </w:rPr>
  </w:style>
  <w:style w:type="character" w:customStyle="1" w:styleId="normaltextrun">
    <w:name w:val="normaltextrun"/>
    <w:basedOn w:val="DefaultParagraphFont"/>
    <w:rsid w:val="00F91EB0"/>
  </w:style>
  <w:style w:type="character" w:customStyle="1" w:styleId="eop">
    <w:name w:val="eop"/>
    <w:basedOn w:val="DefaultParagraphFont"/>
    <w:rsid w:val="00F91EB0"/>
  </w:style>
  <w:style w:type="character" w:customStyle="1" w:styleId="advancedproofingissue">
    <w:name w:val="advancedproofingissue"/>
    <w:basedOn w:val="DefaultParagraphFont"/>
    <w:rsid w:val="00F91EB0"/>
  </w:style>
  <w:style w:type="table" w:styleId="TableGrid">
    <w:name w:val="Table Grid"/>
    <w:basedOn w:val="TableNormal"/>
    <w:uiPriority w:val="39"/>
    <w:rsid w:val="00F9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6F63"/>
    <w:pPr>
      <w:spacing w:line="240" w:lineRule="auto"/>
      <w:ind w:right="0" w:firstLine="0"/>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16F63"/>
    <w:rPr>
      <w:rFonts w:ascii="Segoe UI" w:hAnsi="Segoe UI" w:cs="Segoe UI"/>
      <w:sz w:val="18"/>
      <w:szCs w:val="18"/>
    </w:rPr>
  </w:style>
  <w:style w:type="paragraph" w:styleId="NormalWeb">
    <w:name w:val="Normal (Web)"/>
    <w:basedOn w:val="Normal"/>
    <w:uiPriority w:val="99"/>
    <w:semiHidden/>
    <w:unhideWhenUsed/>
    <w:rsid w:val="00B57A7F"/>
    <w:pPr>
      <w:spacing w:before="100" w:beforeAutospacing="1" w:after="100" w:afterAutospacing="1" w:line="240" w:lineRule="auto"/>
      <w:ind w:right="0" w:firstLine="0"/>
    </w:pPr>
    <w:rPr>
      <w:rFonts w:ascii="Times New Roman" w:eastAsia="Times New Roman" w:hAnsi="Times New Roman" w:cs="Times New Roman"/>
      <w:kern w:val="0"/>
      <w:sz w:val="24"/>
      <w:lang w:eastAsia="en-GB"/>
      <w14:ligatures w14:val="none"/>
    </w:rPr>
  </w:style>
  <w:style w:type="character" w:styleId="Hyperlink">
    <w:name w:val="Hyperlink"/>
    <w:basedOn w:val="DefaultParagraphFont"/>
    <w:uiPriority w:val="99"/>
    <w:unhideWhenUsed/>
    <w:rsid w:val="007F5536"/>
    <w:rPr>
      <w:color w:val="0563C1" w:themeColor="hyperlink"/>
      <w:u w:val="single"/>
    </w:rPr>
  </w:style>
  <w:style w:type="character" w:styleId="FollowedHyperlink">
    <w:name w:val="FollowedHyperlink"/>
    <w:basedOn w:val="DefaultParagraphFont"/>
    <w:uiPriority w:val="99"/>
    <w:semiHidden/>
    <w:unhideWhenUsed/>
    <w:rsid w:val="00FA60DC"/>
    <w:rPr>
      <w:color w:val="954F72" w:themeColor="followedHyperlink"/>
      <w:u w:val="single"/>
    </w:rPr>
  </w:style>
  <w:style w:type="character" w:styleId="UnresolvedMention">
    <w:name w:val="Unresolved Mention"/>
    <w:basedOn w:val="DefaultParagraphFont"/>
    <w:uiPriority w:val="99"/>
    <w:semiHidden/>
    <w:unhideWhenUsed/>
    <w:rsid w:val="009E7DA8"/>
    <w:rPr>
      <w:color w:val="605E5C"/>
      <w:shd w:val="clear" w:color="auto" w:fill="E1DFDD"/>
    </w:rPr>
  </w:style>
  <w:style w:type="paragraph" w:styleId="Caption">
    <w:name w:val="caption"/>
    <w:basedOn w:val="Normal"/>
    <w:next w:val="Normal"/>
    <w:uiPriority w:val="35"/>
    <w:unhideWhenUsed/>
    <w:qFormat/>
    <w:rsid w:val="00C97CD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07496">
      <w:bodyDiv w:val="1"/>
      <w:marLeft w:val="0"/>
      <w:marRight w:val="0"/>
      <w:marTop w:val="0"/>
      <w:marBottom w:val="0"/>
      <w:divBdr>
        <w:top w:val="none" w:sz="0" w:space="0" w:color="auto"/>
        <w:left w:val="none" w:sz="0" w:space="0" w:color="auto"/>
        <w:bottom w:val="none" w:sz="0" w:space="0" w:color="auto"/>
        <w:right w:val="none" w:sz="0" w:space="0" w:color="auto"/>
      </w:divBdr>
    </w:div>
    <w:div w:id="3073682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023">
          <w:marLeft w:val="0"/>
          <w:marRight w:val="0"/>
          <w:marTop w:val="0"/>
          <w:marBottom w:val="120"/>
          <w:divBdr>
            <w:top w:val="none" w:sz="0" w:space="0" w:color="auto"/>
            <w:left w:val="none" w:sz="0" w:space="0" w:color="auto"/>
            <w:bottom w:val="none" w:sz="0" w:space="0" w:color="auto"/>
            <w:right w:val="none" w:sz="0" w:space="0" w:color="auto"/>
          </w:divBdr>
          <w:divsChild>
            <w:div w:id="327751862">
              <w:marLeft w:val="0"/>
              <w:marRight w:val="0"/>
              <w:marTop w:val="0"/>
              <w:marBottom w:val="0"/>
              <w:divBdr>
                <w:top w:val="none" w:sz="0" w:space="0" w:color="auto"/>
                <w:left w:val="none" w:sz="0" w:space="0" w:color="auto"/>
                <w:bottom w:val="none" w:sz="0" w:space="0" w:color="auto"/>
                <w:right w:val="none" w:sz="0" w:space="0" w:color="auto"/>
              </w:divBdr>
            </w:div>
          </w:divsChild>
        </w:div>
        <w:div w:id="939411682">
          <w:marLeft w:val="0"/>
          <w:marRight w:val="0"/>
          <w:marTop w:val="0"/>
          <w:marBottom w:val="120"/>
          <w:divBdr>
            <w:top w:val="none" w:sz="0" w:space="0" w:color="auto"/>
            <w:left w:val="none" w:sz="0" w:space="0" w:color="auto"/>
            <w:bottom w:val="none" w:sz="0" w:space="0" w:color="auto"/>
            <w:right w:val="none" w:sz="0" w:space="0" w:color="auto"/>
          </w:divBdr>
          <w:divsChild>
            <w:div w:id="203013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751">
      <w:bodyDiv w:val="1"/>
      <w:marLeft w:val="0"/>
      <w:marRight w:val="0"/>
      <w:marTop w:val="0"/>
      <w:marBottom w:val="0"/>
      <w:divBdr>
        <w:top w:val="none" w:sz="0" w:space="0" w:color="auto"/>
        <w:left w:val="none" w:sz="0" w:space="0" w:color="auto"/>
        <w:bottom w:val="none" w:sz="0" w:space="0" w:color="auto"/>
        <w:right w:val="none" w:sz="0" w:space="0" w:color="auto"/>
      </w:divBdr>
    </w:div>
    <w:div w:id="541747097">
      <w:bodyDiv w:val="1"/>
      <w:marLeft w:val="0"/>
      <w:marRight w:val="0"/>
      <w:marTop w:val="0"/>
      <w:marBottom w:val="0"/>
      <w:divBdr>
        <w:top w:val="none" w:sz="0" w:space="0" w:color="auto"/>
        <w:left w:val="none" w:sz="0" w:space="0" w:color="auto"/>
        <w:bottom w:val="none" w:sz="0" w:space="0" w:color="auto"/>
        <w:right w:val="none" w:sz="0" w:space="0" w:color="auto"/>
      </w:divBdr>
    </w:div>
    <w:div w:id="633757048">
      <w:bodyDiv w:val="1"/>
      <w:marLeft w:val="0"/>
      <w:marRight w:val="0"/>
      <w:marTop w:val="0"/>
      <w:marBottom w:val="0"/>
      <w:divBdr>
        <w:top w:val="none" w:sz="0" w:space="0" w:color="auto"/>
        <w:left w:val="none" w:sz="0" w:space="0" w:color="auto"/>
        <w:bottom w:val="none" w:sz="0" w:space="0" w:color="auto"/>
        <w:right w:val="none" w:sz="0" w:space="0" w:color="auto"/>
      </w:divBdr>
    </w:div>
    <w:div w:id="639308134">
      <w:bodyDiv w:val="1"/>
      <w:marLeft w:val="0"/>
      <w:marRight w:val="0"/>
      <w:marTop w:val="0"/>
      <w:marBottom w:val="0"/>
      <w:divBdr>
        <w:top w:val="none" w:sz="0" w:space="0" w:color="auto"/>
        <w:left w:val="none" w:sz="0" w:space="0" w:color="auto"/>
        <w:bottom w:val="none" w:sz="0" w:space="0" w:color="auto"/>
        <w:right w:val="none" w:sz="0" w:space="0" w:color="auto"/>
      </w:divBdr>
    </w:div>
    <w:div w:id="719482140">
      <w:bodyDiv w:val="1"/>
      <w:marLeft w:val="0"/>
      <w:marRight w:val="0"/>
      <w:marTop w:val="0"/>
      <w:marBottom w:val="0"/>
      <w:divBdr>
        <w:top w:val="none" w:sz="0" w:space="0" w:color="auto"/>
        <w:left w:val="none" w:sz="0" w:space="0" w:color="auto"/>
        <w:bottom w:val="none" w:sz="0" w:space="0" w:color="auto"/>
        <w:right w:val="none" w:sz="0" w:space="0" w:color="auto"/>
      </w:divBdr>
    </w:div>
    <w:div w:id="730276390">
      <w:bodyDiv w:val="1"/>
      <w:marLeft w:val="0"/>
      <w:marRight w:val="0"/>
      <w:marTop w:val="0"/>
      <w:marBottom w:val="0"/>
      <w:divBdr>
        <w:top w:val="none" w:sz="0" w:space="0" w:color="auto"/>
        <w:left w:val="none" w:sz="0" w:space="0" w:color="auto"/>
        <w:bottom w:val="none" w:sz="0" w:space="0" w:color="auto"/>
        <w:right w:val="none" w:sz="0" w:space="0" w:color="auto"/>
      </w:divBdr>
    </w:div>
    <w:div w:id="943273179">
      <w:bodyDiv w:val="1"/>
      <w:marLeft w:val="0"/>
      <w:marRight w:val="0"/>
      <w:marTop w:val="0"/>
      <w:marBottom w:val="0"/>
      <w:divBdr>
        <w:top w:val="none" w:sz="0" w:space="0" w:color="auto"/>
        <w:left w:val="none" w:sz="0" w:space="0" w:color="auto"/>
        <w:bottom w:val="none" w:sz="0" w:space="0" w:color="auto"/>
        <w:right w:val="none" w:sz="0" w:space="0" w:color="auto"/>
      </w:divBdr>
    </w:div>
    <w:div w:id="1083989810">
      <w:bodyDiv w:val="1"/>
      <w:marLeft w:val="0"/>
      <w:marRight w:val="0"/>
      <w:marTop w:val="0"/>
      <w:marBottom w:val="0"/>
      <w:divBdr>
        <w:top w:val="none" w:sz="0" w:space="0" w:color="auto"/>
        <w:left w:val="none" w:sz="0" w:space="0" w:color="auto"/>
        <w:bottom w:val="none" w:sz="0" w:space="0" w:color="auto"/>
        <w:right w:val="none" w:sz="0" w:space="0" w:color="auto"/>
      </w:divBdr>
      <w:divsChild>
        <w:div w:id="911425098">
          <w:marLeft w:val="0"/>
          <w:marRight w:val="0"/>
          <w:marTop w:val="0"/>
          <w:marBottom w:val="0"/>
          <w:divBdr>
            <w:top w:val="none" w:sz="0" w:space="0" w:color="auto"/>
            <w:left w:val="none" w:sz="0" w:space="0" w:color="auto"/>
            <w:bottom w:val="none" w:sz="0" w:space="0" w:color="auto"/>
            <w:right w:val="none" w:sz="0" w:space="0" w:color="auto"/>
          </w:divBdr>
          <w:divsChild>
            <w:div w:id="764424994">
              <w:marLeft w:val="0"/>
              <w:marRight w:val="0"/>
              <w:marTop w:val="0"/>
              <w:marBottom w:val="0"/>
              <w:divBdr>
                <w:top w:val="none" w:sz="0" w:space="0" w:color="auto"/>
                <w:left w:val="none" w:sz="0" w:space="0" w:color="auto"/>
                <w:bottom w:val="none" w:sz="0" w:space="0" w:color="auto"/>
                <w:right w:val="none" w:sz="0" w:space="0" w:color="auto"/>
              </w:divBdr>
            </w:div>
            <w:div w:id="1230068783">
              <w:marLeft w:val="0"/>
              <w:marRight w:val="0"/>
              <w:marTop w:val="0"/>
              <w:marBottom w:val="0"/>
              <w:divBdr>
                <w:top w:val="none" w:sz="0" w:space="0" w:color="auto"/>
                <w:left w:val="none" w:sz="0" w:space="0" w:color="auto"/>
                <w:bottom w:val="none" w:sz="0" w:space="0" w:color="auto"/>
                <w:right w:val="none" w:sz="0" w:space="0" w:color="auto"/>
              </w:divBdr>
            </w:div>
            <w:div w:id="562251785">
              <w:marLeft w:val="0"/>
              <w:marRight w:val="0"/>
              <w:marTop w:val="0"/>
              <w:marBottom w:val="0"/>
              <w:divBdr>
                <w:top w:val="none" w:sz="0" w:space="0" w:color="auto"/>
                <w:left w:val="none" w:sz="0" w:space="0" w:color="auto"/>
                <w:bottom w:val="none" w:sz="0" w:space="0" w:color="auto"/>
                <w:right w:val="none" w:sz="0" w:space="0" w:color="auto"/>
              </w:divBdr>
            </w:div>
            <w:div w:id="3269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726">
      <w:bodyDiv w:val="1"/>
      <w:marLeft w:val="0"/>
      <w:marRight w:val="0"/>
      <w:marTop w:val="0"/>
      <w:marBottom w:val="0"/>
      <w:divBdr>
        <w:top w:val="none" w:sz="0" w:space="0" w:color="auto"/>
        <w:left w:val="none" w:sz="0" w:space="0" w:color="auto"/>
        <w:bottom w:val="none" w:sz="0" w:space="0" w:color="auto"/>
        <w:right w:val="none" w:sz="0" w:space="0" w:color="auto"/>
      </w:divBdr>
    </w:div>
    <w:div w:id="1731342409">
      <w:bodyDiv w:val="1"/>
      <w:marLeft w:val="0"/>
      <w:marRight w:val="0"/>
      <w:marTop w:val="0"/>
      <w:marBottom w:val="0"/>
      <w:divBdr>
        <w:top w:val="none" w:sz="0" w:space="0" w:color="auto"/>
        <w:left w:val="none" w:sz="0" w:space="0" w:color="auto"/>
        <w:bottom w:val="none" w:sz="0" w:space="0" w:color="auto"/>
        <w:right w:val="none" w:sz="0" w:space="0" w:color="auto"/>
      </w:divBdr>
      <w:divsChild>
        <w:div w:id="142310054">
          <w:marLeft w:val="0"/>
          <w:marRight w:val="0"/>
          <w:marTop w:val="0"/>
          <w:marBottom w:val="0"/>
          <w:divBdr>
            <w:top w:val="none" w:sz="0" w:space="0" w:color="auto"/>
            <w:left w:val="none" w:sz="0" w:space="0" w:color="auto"/>
            <w:bottom w:val="none" w:sz="0" w:space="0" w:color="auto"/>
            <w:right w:val="none" w:sz="0" w:space="0" w:color="auto"/>
          </w:divBdr>
        </w:div>
      </w:divsChild>
    </w:div>
    <w:div w:id="1734769237">
      <w:bodyDiv w:val="1"/>
      <w:marLeft w:val="0"/>
      <w:marRight w:val="0"/>
      <w:marTop w:val="0"/>
      <w:marBottom w:val="0"/>
      <w:divBdr>
        <w:top w:val="none" w:sz="0" w:space="0" w:color="auto"/>
        <w:left w:val="none" w:sz="0" w:space="0" w:color="auto"/>
        <w:bottom w:val="none" w:sz="0" w:space="0" w:color="auto"/>
        <w:right w:val="none" w:sz="0" w:space="0" w:color="auto"/>
      </w:divBdr>
    </w:div>
    <w:div w:id="1751463327">
      <w:bodyDiv w:val="1"/>
      <w:marLeft w:val="0"/>
      <w:marRight w:val="0"/>
      <w:marTop w:val="0"/>
      <w:marBottom w:val="0"/>
      <w:divBdr>
        <w:top w:val="none" w:sz="0" w:space="0" w:color="auto"/>
        <w:left w:val="none" w:sz="0" w:space="0" w:color="auto"/>
        <w:bottom w:val="none" w:sz="0" w:space="0" w:color="auto"/>
        <w:right w:val="none" w:sz="0" w:space="0" w:color="auto"/>
      </w:divBdr>
    </w:div>
    <w:div w:id="1779989228">
      <w:bodyDiv w:val="1"/>
      <w:marLeft w:val="0"/>
      <w:marRight w:val="0"/>
      <w:marTop w:val="0"/>
      <w:marBottom w:val="0"/>
      <w:divBdr>
        <w:top w:val="none" w:sz="0" w:space="0" w:color="auto"/>
        <w:left w:val="none" w:sz="0" w:space="0" w:color="auto"/>
        <w:bottom w:val="none" w:sz="0" w:space="0" w:color="auto"/>
        <w:right w:val="none" w:sz="0" w:space="0" w:color="auto"/>
      </w:divBdr>
    </w:div>
    <w:div w:id="1860846462">
      <w:bodyDiv w:val="1"/>
      <w:marLeft w:val="0"/>
      <w:marRight w:val="0"/>
      <w:marTop w:val="0"/>
      <w:marBottom w:val="0"/>
      <w:divBdr>
        <w:top w:val="none" w:sz="0" w:space="0" w:color="auto"/>
        <w:left w:val="none" w:sz="0" w:space="0" w:color="auto"/>
        <w:bottom w:val="none" w:sz="0" w:space="0" w:color="auto"/>
        <w:right w:val="none" w:sz="0" w:space="0" w:color="auto"/>
      </w:divBdr>
      <w:divsChild>
        <w:div w:id="1723482930">
          <w:marLeft w:val="0"/>
          <w:marRight w:val="0"/>
          <w:marTop w:val="0"/>
          <w:marBottom w:val="0"/>
          <w:divBdr>
            <w:top w:val="none" w:sz="0" w:space="0" w:color="auto"/>
            <w:left w:val="none" w:sz="0" w:space="0" w:color="auto"/>
            <w:bottom w:val="none" w:sz="0" w:space="0" w:color="auto"/>
            <w:right w:val="none" w:sz="0" w:space="0" w:color="auto"/>
          </w:divBdr>
        </w:div>
      </w:divsChild>
    </w:div>
    <w:div w:id="1946039463">
      <w:bodyDiv w:val="1"/>
      <w:marLeft w:val="0"/>
      <w:marRight w:val="0"/>
      <w:marTop w:val="0"/>
      <w:marBottom w:val="0"/>
      <w:divBdr>
        <w:top w:val="none" w:sz="0" w:space="0" w:color="auto"/>
        <w:left w:val="none" w:sz="0" w:space="0" w:color="auto"/>
        <w:bottom w:val="none" w:sz="0" w:space="0" w:color="auto"/>
        <w:right w:val="none" w:sz="0" w:space="0" w:color="auto"/>
      </w:divBdr>
    </w:div>
    <w:div w:id="1967422885">
      <w:bodyDiv w:val="1"/>
      <w:marLeft w:val="0"/>
      <w:marRight w:val="0"/>
      <w:marTop w:val="0"/>
      <w:marBottom w:val="0"/>
      <w:divBdr>
        <w:top w:val="none" w:sz="0" w:space="0" w:color="auto"/>
        <w:left w:val="none" w:sz="0" w:space="0" w:color="auto"/>
        <w:bottom w:val="none" w:sz="0" w:space="0" w:color="auto"/>
        <w:right w:val="none" w:sz="0" w:space="0" w:color="auto"/>
      </w:divBdr>
    </w:div>
    <w:div w:id="2038000679">
      <w:bodyDiv w:val="1"/>
      <w:marLeft w:val="0"/>
      <w:marRight w:val="0"/>
      <w:marTop w:val="0"/>
      <w:marBottom w:val="0"/>
      <w:divBdr>
        <w:top w:val="none" w:sz="0" w:space="0" w:color="auto"/>
        <w:left w:val="none" w:sz="0" w:space="0" w:color="auto"/>
        <w:bottom w:val="none" w:sz="0" w:space="0" w:color="auto"/>
        <w:right w:val="none" w:sz="0" w:space="0" w:color="auto"/>
      </w:divBdr>
    </w:div>
    <w:div w:id="2135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FE525278BB1F46AAC2761C94A4D300" ma:contentTypeVersion="13" ma:contentTypeDescription="Create a new document." ma:contentTypeScope="" ma:versionID="4b6dcabfc0b0097fb70cd133a1a77a35">
  <xsd:schema xmlns:xsd="http://www.w3.org/2001/XMLSchema" xmlns:xs="http://www.w3.org/2001/XMLSchema" xmlns:p="http://schemas.microsoft.com/office/2006/metadata/properties" xmlns:ns3="dfbf0f64-3fc4-4457-aa9b-6af11f9a8a9d" xmlns:ns4="2acbd754-683e-40ff-8c6c-4092ab0e29d8" targetNamespace="http://schemas.microsoft.com/office/2006/metadata/properties" ma:root="true" ma:fieldsID="b8b491349a172cb3d77a444709d9125f" ns3:_="" ns4:_="">
    <xsd:import namespace="dfbf0f64-3fc4-4457-aa9b-6af11f9a8a9d"/>
    <xsd:import namespace="2acbd754-683e-40ff-8c6c-4092ab0e29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f0f64-3fc4-4457-aa9b-6af11f9a8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bd754-683e-40ff-8c6c-4092ab0e29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7521A-3CCB-46BF-9D09-0222B28922CA}">
  <ds:schemaRefs>
    <ds:schemaRef ds:uri="http://schemas.openxmlformats.org/officeDocument/2006/bibliography"/>
  </ds:schemaRefs>
</ds:datastoreItem>
</file>

<file path=customXml/itemProps2.xml><?xml version="1.0" encoding="utf-8"?>
<ds:datastoreItem xmlns:ds="http://schemas.openxmlformats.org/officeDocument/2006/customXml" ds:itemID="{475A06B8-270F-41BE-BB4E-2E41A0CD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f0f64-3fc4-4457-aa9b-6af11f9a8a9d"/>
    <ds:schemaRef ds:uri="2acbd754-683e-40ff-8c6c-4092ab0e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32BF9-5F5B-421B-8830-BEC5D7156A7D}">
  <ds:schemaRefs>
    <ds:schemaRef ds:uri="http://schemas.microsoft.com/sharepoint/v3/contenttype/forms"/>
  </ds:schemaRefs>
</ds:datastoreItem>
</file>

<file path=customXml/itemProps4.xml><?xml version="1.0" encoding="utf-8"?>
<ds:datastoreItem xmlns:ds="http://schemas.openxmlformats.org/officeDocument/2006/customXml" ds:itemID="{1666739A-E4FA-432B-9991-B08943F8C1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Henry Massimo</cp:lastModifiedBy>
  <cp:revision>41</cp:revision>
  <cp:lastPrinted>2023-03-23T12:46:00Z</cp:lastPrinted>
  <dcterms:created xsi:type="dcterms:W3CDTF">2026-01-14T14:23:00Z</dcterms:created>
  <dcterms:modified xsi:type="dcterms:W3CDTF">2026-05-06T08:46:00Z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0x010100B4FE525278BB1F46AAC2761C94A4D300</vt:lpwstr>
  </property>
  <property fmtid="{D5CDD505-2E9C-101B-9397-08002B2CF9AE}" pid="3" name="_dlc_DocIdItemGuid">
    <vt:lpwstr>4197f3f4-b72c-4b67-8be1-60ea72c3e0af</vt:lpwstr>
  </property>
  <property fmtid="{D5CDD505-2E9C-101B-9397-08002B2CF9AE}" pid="4" name="ClassificationContentMarkingHeaderShapeIds">
    <vt:lpwstr>4,5,6</vt:lpwstr>
  </property>
  <property fmtid="{D5CDD505-2E9C-101B-9397-08002B2CF9AE}" pid="5" name="ClassificationContentMarkingHeaderFontProps">
    <vt:lpwstr>#ff8c00,11,Calibri</vt:lpwstr>
  </property>
  <property fmtid="{D5CDD505-2E9C-101B-9397-08002B2CF9AE}" pid="6" name="ClassificationContentMarkingHeaderText">
    <vt:lpwstr>RESTRICTED</vt:lpwstr>
  </property>
  <property fmtid="{D5CDD505-2E9C-101B-9397-08002B2CF9AE}" pid="7" name="ClassificationContentMarkingFooterShapeIds">
    <vt:lpwstr>7,8,9</vt:lpwstr>
  </property>
  <property fmtid="{D5CDD505-2E9C-101B-9397-08002B2CF9AE}" pid="8" name="ClassificationContentMarkingFooterFontProps">
    <vt:lpwstr>#ff8c00,11,Calibri</vt:lpwstr>
  </property>
  <property fmtid="{D5CDD505-2E9C-101B-9397-08002B2CF9AE}" pid="9" name="ClassificationContentMarkingFooterText">
    <vt:lpwstr>RESTRICTED</vt:lpwstr>
  </property>
  <property fmtid="{D5CDD505-2E9C-101B-9397-08002B2CF9AE}" pid="10" name="MSIP_Label_57c33bae-76e0-44b3-baa3-351f99b93dbd_Enabled">
    <vt:lpwstr>true</vt:lpwstr>
  </property>
  <property fmtid="{D5CDD505-2E9C-101B-9397-08002B2CF9AE}" pid="11" name="MSIP_Label_57c33bae-76e0-44b3-baa3-351f99b93dbd_SetDate">
    <vt:lpwstr>2023-03-06T11:21:44Z</vt:lpwstr>
  </property>
  <property fmtid="{D5CDD505-2E9C-101B-9397-08002B2CF9AE}" pid="12" name="MSIP_Label_57c33bae-76e0-44b3-baa3-351f99b93dbd_Method">
    <vt:lpwstr>Standard</vt:lpwstr>
  </property>
  <property fmtid="{D5CDD505-2E9C-101B-9397-08002B2CF9AE}" pid="13" name="MSIP_Label_57c33bae-76e0-44b3-baa3-351f99b93dbd_Name">
    <vt:lpwstr>Restricted</vt:lpwstr>
  </property>
  <property fmtid="{D5CDD505-2E9C-101B-9397-08002B2CF9AE}" pid="14" name="MSIP_Label_57c33bae-76e0-44b3-baa3-351f99b93dbd_SiteId">
    <vt:lpwstr>550beeb3-6a3d-4646-a111-f89d0177792e</vt:lpwstr>
  </property>
  <property fmtid="{D5CDD505-2E9C-101B-9397-08002B2CF9AE}" pid="15" name="MSIP_Label_57c33bae-76e0-44b3-baa3-351f99b93dbd_ActionId">
    <vt:lpwstr>cca16c5c-faaa-4e7e-8e3a-d7ec52205a7a</vt:lpwstr>
  </property>
  <property fmtid="{D5CDD505-2E9C-101B-9397-08002B2CF9AE}" pid="16" name="MSIP_Label_57c33bae-76e0-44b3-baa3-351f99b93dbd_ContentBits">
    <vt:lpwstr>3</vt:lpwstr>
  </property>
</Properties>
</file>